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rPr>
          <w:rFonts w:hint="eastAsia" w:ascii="黑体" w:eastAsia="黑体"/>
          <w:color w:val="FF0000"/>
          <w:szCs w:val="32"/>
        </w:rPr>
      </w:pPr>
    </w:p>
    <w:p>
      <w:pPr>
        <w:adjustRightInd w:val="0"/>
        <w:rPr>
          <w:rFonts w:hint="eastAsia" w:ascii="黑体" w:eastAsia="黑体"/>
          <w:color w:val="FF0000"/>
          <w:szCs w:val="32"/>
        </w:rPr>
      </w:pPr>
    </w:p>
    <w:p>
      <w:pPr>
        <w:adjustRightInd w:val="0"/>
        <w:jc w:val="center"/>
        <w:rPr>
          <w:rFonts w:hint="eastAsia" w:ascii="方正小标宋简体" w:hAnsi="方正小标宋简体" w:eastAsia="方正小标宋简体" w:cs="方正小标宋简体"/>
          <w:b/>
          <w:bCs/>
          <w:color w:val="FF0000"/>
          <w:spacing w:val="0"/>
          <w:sz w:val="72"/>
          <w:szCs w:val="72"/>
        </w:rPr>
      </w:pPr>
    </w:p>
    <w:p>
      <w:pPr>
        <w:jc w:val="center"/>
        <w:rPr>
          <w:rFonts w:hint="eastAsia" w:ascii="仿宋_GB2312"/>
          <w:sz w:val="28"/>
          <w:szCs w:val="28"/>
        </w:rPr>
      </w:pPr>
      <w:bookmarkStart w:id="0" w:name="机关代字"/>
      <w:bookmarkEnd w:id="0"/>
      <w:r>
        <mc:AlternateContent>
          <mc:Choice Requires="wps">
            <w:drawing>
              <wp:anchor distT="0" distB="0" distL="114300" distR="114300" simplePos="0" relativeHeight="251660288" behindDoc="0" locked="0" layoutInCell="1" allowOverlap="1">
                <wp:simplePos x="0" y="0"/>
                <wp:positionH relativeFrom="page">
                  <wp:posOffset>1007745</wp:posOffset>
                </wp:positionH>
                <wp:positionV relativeFrom="page">
                  <wp:posOffset>2592070</wp:posOffset>
                </wp:positionV>
                <wp:extent cx="5615940" cy="848360"/>
                <wp:effectExtent l="0" t="0" r="0" b="0"/>
                <wp:wrapNone/>
                <wp:docPr id="1" name="文本框 1"/>
                <wp:cNvGraphicFramePr/>
                <a:graphic xmlns:a="http://schemas.openxmlformats.org/drawingml/2006/main">
                  <a:graphicData uri="http://schemas.microsoft.com/office/word/2010/wordprocessingShape">
                    <wps:wsp>
                      <wps:cNvSpPr txBox="1"/>
                      <wps:spPr>
                        <a:xfrm>
                          <a:off x="0" y="0"/>
                          <a:ext cx="5615940" cy="848360"/>
                        </a:xfrm>
                        <a:prstGeom prst="rect">
                          <a:avLst/>
                        </a:prstGeom>
                        <a:noFill/>
                        <a:ln w="6350">
                          <a:noFill/>
                        </a:ln>
                        <a:effectLst/>
                      </wps:spPr>
                      <wps:txbx>
                        <w:txbxContent>
                          <w:p>
                            <w:pPr>
                              <w:spacing w:line="1060" w:lineRule="exact"/>
                              <w:jc w:val="center"/>
                              <w:rPr>
                                <w:rFonts w:hint="eastAsia" w:ascii="方正小标宋简体" w:hAnsi="方正小标宋简体" w:eastAsia="方正小标宋简体" w:cs="方正小标宋简体"/>
                                <w:color w:val="FFFFFF"/>
                                <w:spacing w:val="45"/>
                                <w:w w:val="70"/>
                                <w:position w:val="-6"/>
                                <w:sz w:val="102"/>
                                <w:szCs w:val="102"/>
                              </w:rPr>
                            </w:pPr>
                            <w:r>
                              <w:rPr>
                                <w:rFonts w:hint="eastAsia" w:ascii="方正小标宋简体" w:hAnsi="方正小标宋简体" w:eastAsia="方正小标宋简体" w:cs="方正小标宋简体"/>
                                <w:color w:val="FF0000"/>
                                <w:w w:val="70"/>
                                <w:position w:val="-6"/>
                                <w:sz w:val="106"/>
                                <w:szCs w:val="106"/>
                              </w:rPr>
                              <w:t>泉州师范学院教务处文件</w:t>
                            </w:r>
                          </w:p>
                        </w:txbxContent>
                      </wps:txbx>
                      <wps:bodyPr rot="0" spcFirstLastPara="0" vertOverflow="overflow" horzOverflow="overflow" vert="horz" wrap="square" lIns="0" tIns="0" rIns="0" bIns="0" numCol="1" spcCol="0" rtlCol="0" fromWordArt="0" anchor="t" anchorCtr="0" forceAA="0" compatLnSpc="1">
                        <a:noAutofit/>
                        <a:scene3d>
                          <a:camera prst="orthographicFront"/>
                          <a:lightRig rig="threePt" dir="t"/>
                        </a:scene3d>
                      </wps:bodyPr>
                    </wps:wsp>
                  </a:graphicData>
                </a:graphic>
              </wp:anchor>
            </w:drawing>
          </mc:Choice>
          <mc:Fallback>
            <w:pict>
              <v:shape id="_x0000_s1026" o:spid="_x0000_s1026" o:spt="202" type="#_x0000_t202" style="position:absolute;left:0pt;margin-left:79.35pt;margin-top:204.1pt;height:66.8pt;width:442.2pt;mso-position-horizontal-relative:page;mso-position-vertical-relative:page;z-index:251660288;mso-width-relative:page;mso-height-relative:page;" filled="f" stroked="f" coordsize="21600,21600" o:gfxdata="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">
                <v:fill on="f" focussize="0,0"/>
                <v:stroke on="f" weight="0.5pt"/>
                <v:imagedata o:title=""/>
                <o:lock v:ext="edit" aspectratio="f"/>
                <v:textbox inset="0mm,0mm,0mm,0mm">
                  <w:txbxContent>
                    <w:p>
                      <w:pPr>
                        <w:spacing w:line="1060" w:lineRule="exact"/>
                        <w:jc w:val="center"/>
                        <w:rPr>
                          <w:rFonts w:hint="eastAsia" w:ascii="方正小标宋简体" w:hAnsi="方正小标宋简体" w:eastAsia="方正小标宋简体" w:cs="方正小标宋简体"/>
                          <w:color w:val="FFFFFF"/>
                          <w:spacing w:val="45"/>
                          <w:w w:val="70"/>
                          <w:position w:val="-6"/>
                          <w:sz w:val="102"/>
                          <w:szCs w:val="102"/>
                        </w:rPr>
                      </w:pPr>
                      <w:r>
                        <w:rPr>
                          <w:rFonts w:hint="eastAsia" w:ascii="方正小标宋简体" w:hAnsi="方正小标宋简体" w:eastAsia="方正小标宋简体" w:cs="方正小标宋简体"/>
                          <w:color w:val="FF0000"/>
                          <w:w w:val="70"/>
                          <w:position w:val="-6"/>
                          <w:sz w:val="106"/>
                          <w:szCs w:val="106"/>
                        </w:rPr>
                        <w:t>泉州师范学院教务处文件</w:t>
                      </w:r>
                    </w:p>
                  </w:txbxContent>
                </v:textbox>
              </v:shape>
            </w:pict>
          </mc:Fallback>
        </mc:AlternateContent>
      </w:r>
    </w:p>
    <w:p>
      <w:pPr>
        <w:jc w:val="center"/>
        <w:rPr>
          <w:rFonts w:hint="eastAsia" w:ascii="仿宋_GB2312"/>
          <w:sz w:val="28"/>
          <w:szCs w:val="28"/>
        </w:rPr>
      </w:pPr>
    </w:p>
    <w:p>
      <w:pPr>
        <w:spacing w:line="500" w:lineRule="exact"/>
        <w:jc w:val="center"/>
        <w:rPr>
          <w:rFonts w:hint="eastAsia" w:ascii="仿宋_GB2312" w:hAnsi="仿宋_GB2312" w:eastAsia="仿宋_GB2312" w:cs="仿宋_GB2312"/>
          <w:kern w:val="0"/>
          <w:sz w:val="28"/>
          <w:szCs w:val="28"/>
        </w:rPr>
      </w:pPr>
    </w:p>
    <w:p>
      <w:pPr>
        <w:spacing w:line="500" w:lineRule="exact"/>
        <w:jc w:val="center"/>
        <w:rPr>
          <w:rFonts w:hint="eastAsia" w:ascii="仿宋_GB2312" w:hAnsi="仿宋_GB2312" w:eastAsia="仿宋_GB2312" w:cs="仿宋_GB2312"/>
          <w:kern w:val="0"/>
          <w:sz w:val="28"/>
          <w:szCs w:val="28"/>
        </w:rPr>
      </w:pPr>
    </w:p>
    <w:p>
      <w:pPr>
        <w:spacing w:line="500" w:lineRule="exact"/>
        <w:jc w:val="center"/>
        <w:rPr>
          <w:rFonts w:hint="eastAsia" w:ascii="仿宋_GB2312" w:hAnsi="仿宋_GB2312" w:eastAsia="仿宋_GB2312" w:cs="仿宋_GB2312"/>
          <w:kern w:val="0"/>
          <w:sz w:val="30"/>
          <w:szCs w:val="30"/>
        </w:rPr>
      </w:pPr>
      <w:r>
        <w:rPr>
          <w:rFonts w:hint="eastAsia" w:ascii="仿宋_GB2312" w:hAnsi="仿宋_GB2312" w:eastAsia="仿宋_GB2312" w:cs="仿宋_GB2312"/>
          <w:kern w:val="0"/>
          <w:sz w:val="30"/>
          <w:szCs w:val="30"/>
        </w:rPr>
        <w:t>教务〔20</w:t>
      </w:r>
      <w:r>
        <w:rPr>
          <w:rFonts w:hint="eastAsia" w:ascii="仿宋_GB2312" w:hAnsi="仿宋_GB2312" w:eastAsia="仿宋_GB2312" w:cs="仿宋_GB2312"/>
          <w:kern w:val="0"/>
          <w:sz w:val="30"/>
          <w:szCs w:val="30"/>
          <w:lang w:val="en-US" w:eastAsia="zh-CN"/>
        </w:rPr>
        <w:t>21</w:t>
      </w:r>
      <w:r>
        <w:rPr>
          <w:rFonts w:hint="eastAsia" w:ascii="仿宋_GB2312" w:hAnsi="仿宋_GB2312" w:eastAsia="仿宋_GB2312" w:cs="仿宋_GB2312"/>
          <w:kern w:val="0"/>
          <w:sz w:val="30"/>
          <w:szCs w:val="30"/>
        </w:rPr>
        <w:t>〕</w:t>
      </w:r>
      <w:r>
        <w:rPr>
          <w:rFonts w:hint="eastAsia" w:ascii="仿宋_GB2312" w:hAnsi="仿宋_GB2312" w:eastAsia="仿宋_GB2312" w:cs="仿宋_GB2312"/>
          <w:kern w:val="0"/>
          <w:sz w:val="30"/>
          <w:szCs w:val="30"/>
          <w:lang w:val="en-US" w:eastAsia="zh-CN"/>
        </w:rPr>
        <w:t>20</w:t>
      </w:r>
      <w:bookmarkStart w:id="1" w:name="_GoBack"/>
      <w:bookmarkEnd w:id="1"/>
      <w:r>
        <w:rPr>
          <w:rFonts w:hint="eastAsia" w:ascii="仿宋_GB2312" w:hAnsi="仿宋_GB2312" w:eastAsia="仿宋_GB2312" w:cs="仿宋_GB2312"/>
          <w:kern w:val="0"/>
          <w:sz w:val="30"/>
          <w:szCs w:val="30"/>
        </w:rPr>
        <w:t>号</w:t>
      </w:r>
    </w:p>
    <w:p>
      <w:pPr>
        <w:spacing w:line="760" w:lineRule="exact"/>
        <w:jc w:val="center"/>
        <w:rPr>
          <w:rFonts w:hint="eastAsia" w:ascii="宋体" w:hAnsi="宋体"/>
          <w:b/>
          <w:sz w:val="30"/>
          <w:szCs w:val="30"/>
        </w:rPr>
      </w:pPr>
      <w:r>
        <w:rPr>
          <w:sz w:val="30"/>
        </w:rPr>
        <mc:AlternateContent>
          <mc:Choice Requires="wps">
            <w:drawing>
              <wp:anchor distT="0" distB="0" distL="114300" distR="114300" simplePos="0" relativeHeight="251659264" behindDoc="0" locked="0" layoutInCell="1" allowOverlap="1">
                <wp:simplePos x="0" y="0"/>
                <wp:positionH relativeFrom="column">
                  <wp:posOffset>71120</wp:posOffset>
                </wp:positionH>
                <wp:positionV relativeFrom="paragraph">
                  <wp:posOffset>49530</wp:posOffset>
                </wp:positionV>
                <wp:extent cx="5474335" cy="635"/>
                <wp:effectExtent l="0" t="0" r="0" b="0"/>
                <wp:wrapNone/>
                <wp:docPr id="3" name="直接连接符 3"/>
                <wp:cNvGraphicFramePr/>
                <a:graphic xmlns:a="http://schemas.openxmlformats.org/drawingml/2006/main">
                  <a:graphicData uri="http://schemas.microsoft.com/office/word/2010/wordprocessingShape">
                    <wps:wsp>
                      <wps:cNvCnPr/>
                      <wps:spPr>
                        <a:xfrm>
                          <a:off x="0" y="0"/>
                          <a:ext cx="5474335" cy="635"/>
                        </a:xfrm>
                        <a:prstGeom prst="line">
                          <a:avLst/>
                        </a:prstGeom>
                        <a:ln w="19050" cap="flat" cmpd="sng">
                          <a:solidFill>
                            <a:srgbClr val="FF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5.6pt;margin-top:3.9pt;height:0.05pt;width:431.05pt;z-index:251659264;mso-width-relative:page;mso-height-relative:page;" filled="f" stroked="t" coordsize="21600,21600" o:gfxdata="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">
                <v:fill on="f" focussize="0,0"/>
                <v:stroke weight="1.5pt" color="#FF0000" joinstyle="round"/>
                <v:imagedata o:title=""/>
                <o:lock v:ext="edit" aspectratio="f"/>
              </v:line>
            </w:pict>
          </mc:Fallback>
        </mc:AlternateContent>
      </w:r>
    </w:p>
    <w:p>
      <w:pPr>
        <w:spacing w:line="500" w:lineRule="exact"/>
        <w:ind w:firstLine="560" w:firstLineChars="200"/>
        <w:rPr>
          <w:rFonts w:hint="eastAsia" w:ascii="仿宋_GB2312" w:hAnsi="仿宋_GB2312" w:eastAsia="仿宋_GB2312" w:cs="仿宋_GB2312"/>
          <w:kern w:val="0"/>
          <w:sz w:val="28"/>
          <w:szCs w:val="28"/>
        </w:rPr>
      </w:pPr>
    </w:p>
    <w:p>
      <w:pPr>
        <w:widowControl/>
        <w:spacing w:line="600" w:lineRule="exact"/>
        <w:jc w:val="center"/>
        <w:rPr>
          <w:rFonts w:hint="eastAsia" w:ascii="方正小标宋简体" w:hAnsi="方正小标宋简体" w:eastAsia="方正小标宋简体" w:cs="方正小标宋简体"/>
          <w:b/>
          <w:bCs/>
          <w:sz w:val="44"/>
          <w:szCs w:val="44"/>
        </w:rPr>
      </w:pPr>
      <w:r>
        <w:rPr>
          <w:rFonts w:hint="eastAsia" w:ascii="方正小标宋简体" w:hAnsi="方正小标宋简体" w:eastAsia="方正小标宋简体" w:cs="方正小标宋简体"/>
          <w:b/>
          <w:bCs/>
          <w:sz w:val="44"/>
          <w:szCs w:val="44"/>
          <w:lang w:eastAsia="zh-CN"/>
        </w:rPr>
        <w:t>关于举办</w:t>
      </w:r>
      <w:r>
        <w:rPr>
          <w:rFonts w:hint="eastAsia" w:ascii="方正小标宋简体" w:hAnsi="方正小标宋简体" w:eastAsia="方正小标宋简体" w:cs="方正小标宋简体"/>
          <w:b/>
          <w:bCs/>
          <w:sz w:val="44"/>
          <w:szCs w:val="44"/>
        </w:rPr>
        <w:t>2021年</w:t>
      </w:r>
      <w:r>
        <w:rPr>
          <w:rFonts w:hint="eastAsia" w:ascii="方正小标宋简体" w:hAnsi="方正小标宋简体" w:eastAsia="方正小标宋简体" w:cs="方正小标宋简体"/>
          <w:b/>
          <w:bCs/>
          <w:sz w:val="44"/>
          <w:szCs w:val="44"/>
          <w:lang w:eastAsia="zh-CN"/>
        </w:rPr>
        <w:t>校级</w:t>
      </w:r>
      <w:r>
        <w:rPr>
          <w:rFonts w:hint="eastAsia" w:ascii="方正小标宋简体" w:hAnsi="方正小标宋简体" w:eastAsia="方正小标宋简体" w:cs="方正小标宋简体"/>
          <w:b/>
          <w:bCs/>
          <w:sz w:val="44"/>
          <w:szCs w:val="44"/>
        </w:rPr>
        <w:t>数字媒体科技作品</w:t>
      </w:r>
    </w:p>
    <w:p>
      <w:pPr>
        <w:widowControl/>
        <w:spacing w:line="600" w:lineRule="exact"/>
        <w:jc w:val="center"/>
        <w:rPr>
          <w:rFonts w:ascii="方正小标宋简体" w:hAnsi="方正小标宋简体" w:eastAsia="方正小标宋简体" w:cs="方正小标宋简体"/>
          <w:b/>
          <w:bCs/>
          <w:sz w:val="44"/>
          <w:szCs w:val="44"/>
        </w:rPr>
      </w:pPr>
      <w:r>
        <w:rPr>
          <w:rFonts w:hint="eastAsia" w:ascii="方正小标宋简体" w:hAnsi="方正小标宋简体" w:eastAsia="方正小标宋简体" w:cs="方正小标宋简体"/>
          <w:b/>
          <w:bCs/>
          <w:sz w:val="44"/>
          <w:szCs w:val="44"/>
        </w:rPr>
        <w:t>创作大赛的通知</w:t>
      </w:r>
    </w:p>
    <w:p>
      <w:pPr>
        <w:spacing w:line="560" w:lineRule="exact"/>
        <w:ind w:firstLine="883" w:firstLineChars="200"/>
        <w:jc w:val="center"/>
        <w:rPr>
          <w:rFonts w:ascii="方正小标宋简体" w:hAnsi="方正小标宋简体" w:eastAsia="方正小标宋简体" w:cs="方正小标宋简体"/>
          <w:b/>
          <w:bCs/>
          <w:sz w:val="44"/>
          <w:szCs w:val="44"/>
        </w:rPr>
      </w:pPr>
    </w:p>
    <w:p>
      <w:pPr>
        <w:pStyle w:val="4"/>
        <w:widowControl/>
        <w:shd w:val="clear" w:color="auto" w:fill="FFFFFF"/>
        <w:spacing w:before="0" w:beforeAutospacing="0" w:after="0" w:afterAutospacing="0" w:line="560" w:lineRule="exact"/>
        <w:ind w:firstLine="640" w:firstLineChars="200"/>
        <w:rPr>
          <w:rFonts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为全面拓展大学生的综合素质，进一步提高大学生的实践创新能力，培养具有运用数字媒体技术解决实际问题的综合实践能力、创新创业能力，以及团队合作意识的人才服务，并在获奖作品中选派优秀选手参加中国大学生计算机设计大赛省级赛，学校决定举办2021年数字媒体科技作品创作大赛。现将有关事项通知如下：</w:t>
      </w:r>
    </w:p>
    <w:p>
      <w:pPr>
        <w:pStyle w:val="4"/>
        <w:widowControl/>
        <w:shd w:val="clear" w:color="auto" w:fill="FFFFFF"/>
        <w:spacing w:before="0" w:beforeAutospacing="0" w:after="0" w:afterAutospacing="0" w:line="560" w:lineRule="exact"/>
        <w:ind w:firstLine="640" w:firstLineChars="200"/>
        <w:rPr>
          <w:rFonts w:ascii="黑体" w:hAnsi="黑体" w:eastAsia="黑体" w:cs="黑体"/>
          <w:sz w:val="32"/>
          <w:szCs w:val="32"/>
          <w:shd w:val="clear" w:color="auto" w:fill="FFFFFF"/>
        </w:rPr>
      </w:pPr>
      <w:r>
        <w:rPr>
          <w:rFonts w:hint="eastAsia" w:ascii="黑体" w:hAnsi="黑体" w:eastAsia="黑体" w:cs="黑体"/>
          <w:sz w:val="32"/>
          <w:szCs w:val="32"/>
          <w:shd w:val="clear" w:color="auto" w:fill="FFFFFF"/>
        </w:rPr>
        <w:t>一、大赛简介</w:t>
      </w:r>
    </w:p>
    <w:p>
      <w:pPr>
        <w:pStyle w:val="4"/>
        <w:widowControl/>
        <w:shd w:val="clear" w:color="auto" w:fill="FFFFFF"/>
        <w:spacing w:before="0" w:beforeAutospacing="0" w:after="0" w:afterAutospacing="0" w:line="560" w:lineRule="exact"/>
        <w:ind w:firstLine="640" w:firstLineChars="200"/>
        <w:rPr>
          <w:rFonts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大赛旨在将数字媒体相关技能在大学生群体间进行推广和普及，“以赛促学、以赛促教、以赛促创”，展示大学生的专业素质能力和良好的学风。数字媒体科技作品内容分七大类，详见附件2。</w:t>
      </w:r>
    </w:p>
    <w:p>
      <w:pPr>
        <w:pStyle w:val="4"/>
        <w:widowControl/>
        <w:shd w:val="clear" w:color="auto" w:fill="FFFFFF"/>
        <w:spacing w:before="0" w:beforeAutospacing="0" w:after="0" w:afterAutospacing="0" w:line="560" w:lineRule="exact"/>
        <w:ind w:firstLine="640" w:firstLineChars="200"/>
        <w:rPr>
          <w:rFonts w:ascii="黑体" w:hAnsi="黑体" w:eastAsia="黑体" w:cs="黑体"/>
          <w:sz w:val="32"/>
          <w:szCs w:val="32"/>
          <w:shd w:val="clear" w:color="auto" w:fill="FFFFFF"/>
        </w:rPr>
      </w:pPr>
      <w:r>
        <w:rPr>
          <w:rFonts w:hint="eastAsia" w:ascii="黑体" w:hAnsi="黑体" w:eastAsia="黑体" w:cs="黑体"/>
          <w:sz w:val="32"/>
          <w:szCs w:val="32"/>
          <w:shd w:val="clear" w:color="auto" w:fill="FFFFFF"/>
        </w:rPr>
        <w:t>二、竞赛组织</w:t>
      </w:r>
    </w:p>
    <w:p>
      <w:pPr>
        <w:pStyle w:val="4"/>
        <w:widowControl/>
        <w:shd w:val="clear" w:color="auto" w:fill="FFFFFF"/>
        <w:spacing w:before="0" w:beforeAutospacing="0" w:after="0" w:afterAutospacing="0" w:line="560" w:lineRule="exact"/>
        <w:ind w:firstLine="640" w:firstLineChars="200"/>
        <w:rPr>
          <w:rFonts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本次大赛由教务处主办，教育科学学院承办，负责大赛的筹备、组织、联络和规则的解释等工作。</w:t>
      </w:r>
    </w:p>
    <w:p>
      <w:pPr>
        <w:pStyle w:val="4"/>
        <w:widowControl/>
        <w:shd w:val="clear" w:color="auto" w:fill="FFFFFF"/>
        <w:spacing w:before="0" w:beforeAutospacing="0" w:after="0" w:afterAutospacing="0" w:line="560" w:lineRule="exact"/>
        <w:ind w:firstLine="640" w:firstLineChars="200"/>
        <w:rPr>
          <w:rFonts w:ascii="黑体" w:hAnsi="黑体" w:eastAsia="黑体" w:cs="黑体"/>
          <w:sz w:val="32"/>
          <w:szCs w:val="32"/>
          <w:shd w:val="clear" w:color="auto" w:fill="FFFFFF"/>
        </w:rPr>
      </w:pPr>
      <w:r>
        <w:rPr>
          <w:rFonts w:hint="eastAsia" w:ascii="黑体" w:hAnsi="黑体" w:eastAsia="黑体" w:cs="黑体"/>
          <w:sz w:val="32"/>
          <w:szCs w:val="32"/>
          <w:shd w:val="clear" w:color="auto" w:fill="FFFFFF"/>
        </w:rPr>
        <w:t>三、比赛规则及程序</w:t>
      </w:r>
    </w:p>
    <w:p>
      <w:pPr>
        <w:spacing w:line="560" w:lineRule="exact"/>
        <w:ind w:firstLine="643" w:firstLineChars="200"/>
        <w:rPr>
          <w:rFonts w:ascii="楷体_GB2312" w:hAnsi="楷体_GB2312" w:eastAsia="楷体_GB2312" w:cs="楷体_GB2312"/>
          <w:b/>
          <w:bCs/>
          <w:kern w:val="0"/>
          <w:sz w:val="32"/>
          <w:szCs w:val="32"/>
          <w:shd w:val="clear" w:color="auto" w:fill="FFFFFF"/>
        </w:rPr>
      </w:pPr>
      <w:r>
        <w:rPr>
          <w:rFonts w:hint="eastAsia" w:ascii="楷体_GB2312" w:hAnsi="楷体_GB2312" w:eastAsia="楷体_GB2312" w:cs="楷体_GB2312"/>
          <w:b/>
          <w:bCs/>
          <w:kern w:val="0"/>
          <w:sz w:val="32"/>
          <w:szCs w:val="32"/>
          <w:shd w:val="clear" w:color="auto" w:fill="FFFFFF"/>
        </w:rPr>
        <w:t>（一）资格要求</w:t>
      </w:r>
    </w:p>
    <w:p>
      <w:pPr>
        <w:spacing w:line="560" w:lineRule="exact"/>
        <w:ind w:firstLine="640" w:firstLineChars="200"/>
        <w:rPr>
          <w:rFonts w:ascii="仿宋_GB2312" w:hAnsi="仿宋_GB2312" w:eastAsia="仿宋_GB2312" w:cs="仿宋_GB2312"/>
          <w:kern w:val="0"/>
          <w:sz w:val="32"/>
          <w:szCs w:val="32"/>
          <w:shd w:val="clear" w:color="auto" w:fill="FFFFFF"/>
        </w:rPr>
      </w:pPr>
      <w:r>
        <w:rPr>
          <w:rFonts w:hint="eastAsia" w:ascii="仿宋_GB2312" w:hAnsi="仿宋_GB2312" w:eastAsia="仿宋_GB2312" w:cs="仿宋_GB2312"/>
          <w:kern w:val="0"/>
          <w:sz w:val="32"/>
          <w:szCs w:val="32"/>
          <w:shd w:val="clear" w:color="auto" w:fill="FFFFFF"/>
        </w:rPr>
        <w:t>泉州师范学院在校学生（不限专业）均可报名参赛。</w:t>
      </w:r>
    </w:p>
    <w:p>
      <w:pPr>
        <w:spacing w:line="560" w:lineRule="exact"/>
        <w:ind w:firstLine="643" w:firstLineChars="200"/>
        <w:rPr>
          <w:rFonts w:ascii="楷体_GB2312" w:hAnsi="楷体_GB2312" w:eastAsia="楷体_GB2312" w:cs="楷体_GB2312"/>
          <w:b/>
          <w:bCs/>
          <w:kern w:val="0"/>
          <w:sz w:val="32"/>
          <w:szCs w:val="32"/>
          <w:shd w:val="clear" w:color="auto" w:fill="FFFFFF"/>
        </w:rPr>
      </w:pPr>
      <w:r>
        <w:rPr>
          <w:rFonts w:hint="eastAsia" w:ascii="楷体_GB2312" w:hAnsi="楷体_GB2312" w:eastAsia="楷体_GB2312" w:cs="楷体_GB2312"/>
          <w:b/>
          <w:bCs/>
          <w:kern w:val="0"/>
          <w:sz w:val="32"/>
          <w:szCs w:val="32"/>
          <w:shd w:val="clear" w:color="auto" w:fill="FFFFFF"/>
        </w:rPr>
        <w:t>（二）参赛方式</w:t>
      </w:r>
    </w:p>
    <w:p>
      <w:pPr>
        <w:spacing w:line="560" w:lineRule="exact"/>
        <w:ind w:firstLine="640" w:firstLineChars="200"/>
        <w:rPr>
          <w:rFonts w:ascii="仿宋_GB2312" w:hAnsi="仿宋_GB2312" w:eastAsia="仿宋_GB2312" w:cs="仿宋_GB2312"/>
          <w:kern w:val="0"/>
          <w:sz w:val="32"/>
          <w:szCs w:val="32"/>
          <w:shd w:val="clear" w:color="auto" w:fill="FFFFFF"/>
        </w:rPr>
      </w:pPr>
      <w:r>
        <w:rPr>
          <w:rFonts w:hint="eastAsia" w:ascii="仿宋_GB2312" w:hAnsi="仿宋_GB2312" w:eastAsia="仿宋_GB2312" w:cs="仿宋_GB2312"/>
          <w:kern w:val="0"/>
          <w:sz w:val="32"/>
          <w:szCs w:val="32"/>
          <w:shd w:val="clear" w:color="auto" w:fill="FFFFFF"/>
        </w:rPr>
        <w:t xml:space="preserve"> 请将参赛作品以非压缩文件夹形式“参赛文件夹”（文件夹命名格式见要求）上传至百度云盘，于5月6日前发送组别、百度云盘永久有效链接及作品联系人电话至组委会邮箱：</w:t>
      </w:r>
      <w:r>
        <w:rPr>
          <w:rFonts w:ascii="仿宋_GB2312" w:hAnsi="仿宋_GB2312" w:eastAsia="仿宋_GB2312" w:cs="仿宋_GB2312"/>
          <w:kern w:val="0"/>
          <w:sz w:val="32"/>
          <w:szCs w:val="32"/>
          <w:shd w:val="clear" w:color="auto" w:fill="FFFFFF"/>
        </w:rPr>
        <w:t>1036584627@qq.com</w:t>
      </w:r>
      <w:r>
        <w:rPr>
          <w:rFonts w:hint="eastAsia" w:ascii="仿宋_GB2312" w:hAnsi="仿宋_GB2312" w:eastAsia="仿宋_GB2312" w:cs="仿宋_GB2312"/>
          <w:kern w:val="0"/>
          <w:sz w:val="32"/>
          <w:szCs w:val="32"/>
          <w:shd w:val="clear" w:color="auto" w:fill="FFFFFF"/>
        </w:rPr>
        <w:t>。</w:t>
      </w:r>
    </w:p>
    <w:p>
      <w:pPr>
        <w:spacing w:line="560" w:lineRule="exact"/>
        <w:ind w:firstLine="640" w:firstLineChars="200"/>
        <w:rPr>
          <w:rFonts w:ascii="仿宋_GB2312" w:hAnsi="仿宋_GB2312" w:eastAsia="仿宋_GB2312" w:cs="仿宋_GB2312"/>
          <w:kern w:val="0"/>
          <w:sz w:val="32"/>
          <w:szCs w:val="32"/>
          <w:shd w:val="clear" w:color="auto" w:fill="FFFFFF"/>
        </w:rPr>
      </w:pPr>
      <w:r>
        <w:rPr>
          <w:rFonts w:hint="eastAsia" w:ascii="仿宋_GB2312" w:hAnsi="仿宋_GB2312" w:eastAsia="仿宋_GB2312" w:cs="仿宋_GB2312"/>
          <w:kern w:val="0"/>
          <w:sz w:val="32"/>
          <w:szCs w:val="32"/>
          <w:shd w:val="clear" w:color="auto" w:fill="FFFFFF"/>
        </w:rPr>
        <w:t>文件夹命名格式要求：</w:t>
      </w:r>
    </w:p>
    <w:p>
      <w:pPr>
        <w:spacing w:line="560" w:lineRule="exact"/>
        <w:ind w:firstLine="640" w:firstLineChars="200"/>
        <w:rPr>
          <w:rFonts w:ascii="仿宋_GB2312" w:hAnsi="仿宋_GB2312" w:eastAsia="仿宋_GB2312" w:cs="仿宋_GB2312"/>
          <w:kern w:val="0"/>
          <w:sz w:val="32"/>
          <w:szCs w:val="32"/>
          <w:shd w:val="clear" w:color="auto" w:fill="FFFFFF"/>
        </w:rPr>
      </w:pPr>
      <w:r>
        <w:rPr>
          <w:rFonts w:hint="eastAsia" w:ascii="仿宋_GB2312" w:hAnsi="仿宋_GB2312" w:eastAsia="仿宋_GB2312" w:cs="仿宋_GB2312"/>
          <w:kern w:val="0"/>
          <w:sz w:val="32"/>
          <w:szCs w:val="32"/>
          <w:shd w:val="clear" w:color="auto" w:fill="FFFFFF"/>
        </w:rPr>
        <w:t>每个参赛作品独立一个文件夹，文件内包含①作品（含运行说明）；②源文件及素材；③作品信息概要表（见附件1）；④作品演示视频。文件夹命名格式为：作品名称+联系人姓名+组别，组别为专业组或非专业组。</w:t>
      </w:r>
    </w:p>
    <w:p>
      <w:pPr>
        <w:spacing w:line="560" w:lineRule="exact"/>
        <w:ind w:firstLine="643" w:firstLineChars="200"/>
        <w:rPr>
          <w:rFonts w:ascii="楷体_GB2312" w:hAnsi="楷体_GB2312" w:eastAsia="楷体_GB2312" w:cs="楷体_GB2312"/>
          <w:b/>
          <w:bCs/>
          <w:kern w:val="0"/>
          <w:sz w:val="32"/>
          <w:szCs w:val="32"/>
          <w:shd w:val="clear" w:color="auto" w:fill="FFFFFF"/>
        </w:rPr>
      </w:pPr>
      <w:r>
        <w:rPr>
          <w:rFonts w:hint="eastAsia" w:ascii="楷体_GB2312" w:hAnsi="楷体_GB2312" w:eastAsia="楷体_GB2312" w:cs="楷体_GB2312"/>
          <w:b/>
          <w:bCs/>
          <w:kern w:val="0"/>
          <w:sz w:val="32"/>
          <w:szCs w:val="32"/>
          <w:shd w:val="clear" w:color="auto" w:fill="FFFFFF"/>
        </w:rPr>
        <w:t>（三）比赛方式</w:t>
      </w:r>
    </w:p>
    <w:p>
      <w:pPr>
        <w:spacing w:line="560" w:lineRule="exact"/>
        <w:ind w:firstLine="640" w:firstLineChars="200"/>
        <w:rPr>
          <w:rFonts w:ascii="仿宋_GB2312" w:hAnsi="仿宋_GB2312" w:eastAsia="仿宋_GB2312" w:cs="仿宋_GB2312"/>
          <w:kern w:val="0"/>
          <w:sz w:val="32"/>
          <w:szCs w:val="32"/>
          <w:shd w:val="clear" w:color="auto" w:fill="FFFFFF"/>
        </w:rPr>
      </w:pPr>
      <w:r>
        <w:rPr>
          <w:rFonts w:hint="eastAsia" w:ascii="仿宋_GB2312" w:hAnsi="仿宋_GB2312" w:eastAsia="仿宋_GB2312" w:cs="仿宋_GB2312"/>
          <w:kern w:val="0"/>
          <w:sz w:val="32"/>
          <w:szCs w:val="32"/>
          <w:shd w:val="clear" w:color="auto" w:fill="FFFFFF"/>
        </w:rPr>
        <w:t>参赛者按照主题分类要求自行完成作品，并录制作品演示视频；参赛者需要按照参赛形式要求归档作品、源文件、作品演示视频等。</w:t>
      </w:r>
    </w:p>
    <w:p>
      <w:pPr>
        <w:spacing w:line="560" w:lineRule="exact"/>
        <w:ind w:firstLine="640" w:firstLineChars="200"/>
        <w:rPr>
          <w:rFonts w:ascii="仿宋_GB2312" w:hAnsi="仿宋_GB2312" w:eastAsia="仿宋_GB2312" w:cs="仿宋_GB2312"/>
          <w:b/>
          <w:bCs/>
          <w:kern w:val="0"/>
          <w:sz w:val="32"/>
          <w:szCs w:val="32"/>
          <w:shd w:val="clear" w:color="auto" w:fill="FFFFFF"/>
        </w:rPr>
      </w:pPr>
      <w:r>
        <w:rPr>
          <w:rFonts w:hint="eastAsia" w:ascii="仿宋_GB2312" w:hAnsi="仿宋_GB2312" w:eastAsia="仿宋_GB2312" w:cs="仿宋_GB2312"/>
          <w:kern w:val="0"/>
          <w:sz w:val="32"/>
          <w:szCs w:val="32"/>
          <w:shd w:val="clear" w:color="auto" w:fill="FFFFFF"/>
        </w:rPr>
        <w:t>届时</w:t>
      </w:r>
      <w:r>
        <w:rPr>
          <w:rFonts w:ascii="仿宋_GB2312" w:hAnsi="仿宋_GB2312" w:eastAsia="仿宋_GB2312" w:cs="仿宋_GB2312"/>
          <w:kern w:val="0"/>
          <w:sz w:val="32"/>
          <w:szCs w:val="32"/>
          <w:shd w:val="clear" w:color="auto" w:fill="FFFFFF"/>
        </w:rPr>
        <w:t>由</w:t>
      </w:r>
      <w:r>
        <w:rPr>
          <w:rFonts w:hint="eastAsia" w:ascii="仿宋_GB2312" w:hAnsi="仿宋_GB2312" w:eastAsia="仿宋_GB2312" w:cs="仿宋_GB2312"/>
          <w:kern w:val="0"/>
          <w:sz w:val="32"/>
          <w:szCs w:val="32"/>
          <w:shd w:val="clear" w:color="auto" w:fill="FFFFFF"/>
        </w:rPr>
        <w:t>大赛评委将根据上传至百度云盘的参赛作品、作品演示视频及相关文档进行线上评定。</w:t>
      </w:r>
    </w:p>
    <w:p>
      <w:pPr>
        <w:spacing w:line="560" w:lineRule="exact"/>
        <w:ind w:firstLine="643" w:firstLineChars="200"/>
        <w:rPr>
          <w:rFonts w:ascii="楷体_GB2312" w:hAnsi="楷体_GB2312" w:eastAsia="楷体_GB2312" w:cs="楷体_GB2312"/>
          <w:b/>
          <w:bCs/>
          <w:kern w:val="0"/>
          <w:sz w:val="32"/>
          <w:szCs w:val="32"/>
          <w:shd w:val="clear" w:color="auto" w:fill="FFFFFF"/>
        </w:rPr>
      </w:pPr>
      <w:r>
        <w:rPr>
          <w:rFonts w:hint="eastAsia" w:ascii="楷体_GB2312" w:hAnsi="楷体_GB2312" w:eastAsia="楷体_GB2312" w:cs="楷体_GB2312"/>
          <w:b/>
          <w:bCs/>
          <w:kern w:val="0"/>
          <w:sz w:val="32"/>
          <w:szCs w:val="32"/>
          <w:shd w:val="clear" w:color="auto" w:fill="FFFFFF"/>
        </w:rPr>
        <w:t>（四）奖项设置</w:t>
      </w:r>
    </w:p>
    <w:p>
      <w:pPr>
        <w:spacing w:line="560" w:lineRule="exact"/>
        <w:ind w:firstLine="640" w:firstLineChars="200"/>
        <w:rPr>
          <w:rFonts w:ascii="仿宋_GB2312" w:hAnsi="仿宋_GB2312" w:eastAsia="仿宋_GB2312" w:cs="仿宋_GB2312"/>
          <w:kern w:val="0"/>
          <w:sz w:val="32"/>
          <w:szCs w:val="32"/>
          <w:shd w:val="clear" w:color="auto" w:fill="FFFFFF"/>
        </w:rPr>
      </w:pPr>
      <w:r>
        <w:rPr>
          <w:rFonts w:hint="eastAsia" w:ascii="仿宋_GB2312" w:hAnsi="仿宋_GB2312" w:eastAsia="仿宋_GB2312" w:cs="仿宋_GB2312"/>
          <w:kern w:val="0"/>
          <w:sz w:val="32"/>
          <w:szCs w:val="32"/>
          <w:shd w:val="clear" w:color="auto" w:fill="FFFFFF"/>
        </w:rPr>
        <w:t>大赛分别按专业组和普通组类进行作品评选；一等奖约为参赛作品总数的 10%；二等奖约为参赛作品总数的20%；三等奖约为参赛作品总数的30%；优秀奖若干名。</w:t>
      </w:r>
    </w:p>
    <w:p>
      <w:pPr>
        <w:spacing w:line="560" w:lineRule="exact"/>
        <w:ind w:firstLine="643" w:firstLineChars="200"/>
        <w:rPr>
          <w:rFonts w:ascii="楷体_GB2312" w:hAnsi="楷体_GB2312" w:eastAsia="楷体_GB2312" w:cs="楷体_GB2312"/>
          <w:b/>
          <w:bCs/>
          <w:kern w:val="0"/>
          <w:sz w:val="32"/>
          <w:szCs w:val="32"/>
          <w:shd w:val="clear" w:color="auto" w:fill="FFFFFF"/>
        </w:rPr>
      </w:pPr>
      <w:r>
        <w:rPr>
          <w:rFonts w:hint="eastAsia" w:ascii="楷体_GB2312" w:hAnsi="楷体_GB2312" w:eastAsia="楷体_GB2312" w:cs="楷体_GB2312"/>
          <w:b/>
          <w:bCs/>
          <w:kern w:val="0"/>
          <w:sz w:val="32"/>
          <w:szCs w:val="32"/>
          <w:shd w:val="clear" w:color="auto" w:fill="FFFFFF"/>
        </w:rPr>
        <w:t>（五）联系方式</w:t>
      </w:r>
    </w:p>
    <w:p>
      <w:pPr>
        <w:spacing w:line="560" w:lineRule="exact"/>
        <w:ind w:firstLine="640" w:firstLineChars="200"/>
        <w:rPr>
          <w:rFonts w:ascii="仿宋_GB2312" w:hAnsi="仿宋_GB2312" w:eastAsia="仿宋_GB2312" w:cs="仿宋_GB2312"/>
          <w:kern w:val="0"/>
          <w:sz w:val="32"/>
          <w:szCs w:val="32"/>
          <w:shd w:val="clear" w:color="auto" w:fill="FFFFFF"/>
        </w:rPr>
      </w:pPr>
      <w:r>
        <w:rPr>
          <w:rFonts w:hint="eastAsia" w:ascii="仿宋_GB2312" w:hAnsi="仿宋_GB2312" w:eastAsia="仿宋_GB2312" w:cs="仿宋_GB2312"/>
          <w:kern w:val="0"/>
          <w:sz w:val="32"/>
          <w:szCs w:val="32"/>
          <w:shd w:val="clear" w:color="auto" w:fill="FFFFFF"/>
        </w:rPr>
        <w:t xml:space="preserve">联 系 人：郝乃文 </w:t>
      </w:r>
      <w:r>
        <w:rPr>
          <w:rFonts w:ascii="仿宋_GB2312" w:hAnsi="仿宋_GB2312" w:eastAsia="仿宋_GB2312" w:cs="仿宋_GB2312"/>
          <w:kern w:val="0"/>
          <w:sz w:val="32"/>
          <w:szCs w:val="32"/>
          <w:shd w:val="clear" w:color="auto" w:fill="FFFFFF"/>
        </w:rPr>
        <w:t>19833679123</w:t>
      </w:r>
      <w:r>
        <w:rPr>
          <w:rFonts w:hint="eastAsia" w:ascii="仿宋_GB2312" w:hAnsi="仿宋_GB2312" w:eastAsia="仿宋_GB2312" w:cs="仿宋_GB2312"/>
          <w:kern w:val="0"/>
          <w:sz w:val="32"/>
          <w:szCs w:val="32"/>
          <w:shd w:val="clear" w:color="auto" w:fill="FFFFFF"/>
        </w:rPr>
        <w:t>，龚娇娇18184230312</w:t>
      </w:r>
    </w:p>
    <w:p>
      <w:pPr>
        <w:spacing w:line="560" w:lineRule="exact"/>
        <w:ind w:firstLine="640" w:firstLineChars="200"/>
        <w:rPr>
          <w:rFonts w:ascii="仿宋_GB2312" w:hAnsi="仿宋_GB2312" w:eastAsia="仿宋_GB2312" w:cs="仿宋_GB2312"/>
          <w:kern w:val="0"/>
          <w:sz w:val="32"/>
          <w:szCs w:val="32"/>
          <w:shd w:val="clear" w:color="auto" w:fill="FFFFFF"/>
        </w:rPr>
      </w:pPr>
      <w:r>
        <w:rPr>
          <w:rFonts w:hint="eastAsia" w:ascii="仿宋_GB2312" w:hAnsi="仿宋_GB2312" w:eastAsia="仿宋_GB2312" w:cs="仿宋_GB2312"/>
          <w:kern w:val="0"/>
          <w:sz w:val="32"/>
          <w:szCs w:val="32"/>
          <w:shd w:val="clear" w:color="auto" w:fill="FFFFFF"/>
        </w:rPr>
        <w:t>报名参赛邮箱：</w:t>
      </w:r>
      <w:r>
        <w:rPr>
          <w:rFonts w:ascii="仿宋_GB2312" w:hAnsi="仿宋_GB2312" w:eastAsia="仿宋_GB2312" w:cs="仿宋_GB2312"/>
          <w:kern w:val="0"/>
          <w:sz w:val="32"/>
          <w:szCs w:val="32"/>
          <w:shd w:val="clear" w:color="auto" w:fill="FFFFFF"/>
        </w:rPr>
        <w:t>1036584627@qq.com</w:t>
      </w:r>
    </w:p>
    <w:p>
      <w:pPr>
        <w:spacing w:line="560" w:lineRule="exact"/>
        <w:ind w:firstLine="640" w:firstLineChars="200"/>
        <w:rPr>
          <w:rFonts w:ascii="仿宋_GB2312" w:hAnsi="仿宋_GB2312" w:eastAsia="仿宋_GB2312" w:cs="仿宋_GB2312"/>
          <w:kern w:val="0"/>
          <w:sz w:val="32"/>
          <w:szCs w:val="32"/>
          <w:shd w:val="clear" w:color="auto" w:fill="FFFFFF"/>
        </w:rPr>
      </w:pPr>
    </w:p>
    <w:p>
      <w:pPr>
        <w:spacing w:line="560" w:lineRule="exact"/>
        <w:ind w:firstLine="640" w:firstLineChars="200"/>
        <w:rPr>
          <w:rFonts w:ascii="仿宋_GB2312" w:hAnsi="仿宋_GB2312" w:eastAsia="仿宋_GB2312" w:cs="仿宋_GB2312"/>
          <w:kern w:val="0"/>
          <w:sz w:val="32"/>
          <w:szCs w:val="32"/>
          <w:shd w:val="clear" w:color="auto" w:fill="FFFFFF"/>
        </w:rPr>
      </w:pPr>
      <w:r>
        <w:rPr>
          <w:rFonts w:hint="eastAsia" w:ascii="仿宋_GB2312" w:hAnsi="仿宋_GB2312" w:eastAsia="仿宋_GB2312" w:cs="仿宋_GB2312"/>
          <w:kern w:val="0"/>
          <w:sz w:val="32"/>
          <w:szCs w:val="32"/>
          <w:shd w:val="clear" w:color="auto" w:fill="FFFFFF"/>
        </w:rPr>
        <w:t>附件1.数字媒体科技作品信息概要表</w:t>
      </w:r>
    </w:p>
    <w:p>
      <w:pPr>
        <w:spacing w:line="560" w:lineRule="exact"/>
        <w:ind w:firstLine="1408" w:firstLineChars="440"/>
        <w:rPr>
          <w:rFonts w:ascii="仿宋_GB2312" w:hAnsi="仿宋_GB2312" w:eastAsia="仿宋_GB2312" w:cs="仿宋_GB2312"/>
          <w:kern w:val="0"/>
          <w:sz w:val="32"/>
          <w:szCs w:val="32"/>
          <w:shd w:val="clear" w:color="auto" w:fill="FFFFFF"/>
        </w:rPr>
      </w:pPr>
      <w:r>
        <w:rPr>
          <w:rFonts w:hint="eastAsia" w:ascii="仿宋_GB2312" w:hAnsi="仿宋_GB2312" w:eastAsia="仿宋_GB2312" w:cs="仿宋_GB2312"/>
          <w:kern w:val="0"/>
          <w:sz w:val="32"/>
          <w:szCs w:val="32"/>
          <w:shd w:val="clear" w:color="auto" w:fill="FFFFFF"/>
        </w:rPr>
        <w:t>2.数字媒体科技作品主题分类</w:t>
      </w:r>
    </w:p>
    <w:p>
      <w:pPr>
        <w:spacing w:line="560" w:lineRule="exact"/>
        <w:ind w:firstLine="640" w:firstLineChars="200"/>
        <w:rPr>
          <w:rFonts w:ascii="仿宋_GB2312" w:hAnsi="仿宋_GB2312" w:eastAsia="仿宋_GB2312" w:cs="仿宋_GB2312"/>
          <w:kern w:val="0"/>
          <w:sz w:val="32"/>
          <w:szCs w:val="32"/>
          <w:shd w:val="clear" w:color="auto" w:fill="FFFFFF"/>
        </w:rPr>
      </w:pPr>
    </w:p>
    <w:p>
      <w:pPr>
        <w:spacing w:line="560" w:lineRule="exact"/>
        <w:ind w:firstLine="640" w:firstLineChars="200"/>
        <w:jc w:val="center"/>
        <w:rPr>
          <w:rFonts w:ascii="仿宋_GB2312" w:hAnsi="仿宋_GB2312" w:eastAsia="仿宋_GB2312" w:cs="仿宋_GB2312"/>
          <w:kern w:val="0"/>
          <w:sz w:val="32"/>
          <w:szCs w:val="32"/>
          <w:shd w:val="clear" w:color="auto" w:fill="FFFFFF"/>
        </w:rPr>
      </w:pPr>
      <w:r>
        <w:rPr>
          <w:rFonts w:hint="eastAsia" w:ascii="仿宋_GB2312" w:hAnsi="仿宋_GB2312" w:eastAsia="仿宋_GB2312" w:cs="仿宋_GB2312"/>
          <w:kern w:val="0"/>
          <w:sz w:val="32"/>
          <w:szCs w:val="32"/>
          <w:shd w:val="clear" w:color="auto" w:fill="FFFFFF"/>
        </w:rPr>
        <w:t xml:space="preserve">                 泉州师范学院教务处</w:t>
      </w:r>
    </w:p>
    <w:p>
      <w:pPr>
        <w:pStyle w:val="4"/>
        <w:widowControl/>
        <w:shd w:val="clear" w:color="auto" w:fill="FFFFFF"/>
        <w:spacing w:before="0" w:beforeAutospacing="0" w:after="0" w:afterAutospacing="0"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shd w:val="clear" w:color="auto" w:fill="FFFFFF"/>
        </w:rPr>
        <w:t xml:space="preserve">                          2021年4月13日</w:t>
      </w:r>
      <w:r>
        <w:rPr>
          <w:rFonts w:hint="eastAsia" w:ascii="仿宋_GB2312" w:hAnsi="仿宋_GB2312" w:eastAsia="仿宋_GB2312" w:cs="仿宋_GB2312"/>
          <w:sz w:val="32"/>
          <w:szCs w:val="32"/>
        </w:rPr>
        <w:t xml:space="preserve"> </w:t>
      </w:r>
    </w:p>
    <w:p>
      <w:pPr>
        <w:spacing w:line="360" w:lineRule="auto"/>
        <w:rPr>
          <w:rFonts w:ascii="黑体" w:hAnsi="宋体" w:eastAsia="黑体"/>
          <w:b/>
          <w:bCs/>
          <w:kern w:val="0"/>
          <w:sz w:val="24"/>
        </w:rPr>
      </w:pPr>
    </w:p>
    <w:p>
      <w:pPr>
        <w:spacing w:line="360" w:lineRule="auto"/>
        <w:rPr>
          <w:rFonts w:hint="eastAsia" w:ascii="黑体" w:hAnsi="宋体" w:eastAsia="黑体"/>
          <w:b/>
          <w:bCs/>
          <w:kern w:val="0"/>
          <w:sz w:val="24"/>
        </w:rPr>
      </w:pPr>
    </w:p>
    <w:p>
      <w:pPr>
        <w:spacing w:line="360" w:lineRule="auto"/>
        <w:rPr>
          <w:rFonts w:hint="eastAsia" w:ascii="黑体" w:hAnsi="宋体" w:eastAsia="黑体"/>
          <w:b/>
          <w:bCs/>
          <w:kern w:val="0"/>
          <w:sz w:val="24"/>
        </w:rPr>
      </w:pPr>
    </w:p>
    <w:p>
      <w:pPr>
        <w:spacing w:line="360" w:lineRule="auto"/>
        <w:rPr>
          <w:rFonts w:hint="eastAsia" w:ascii="黑体" w:hAnsi="宋体" w:eastAsia="黑体"/>
          <w:b/>
          <w:bCs/>
          <w:kern w:val="0"/>
          <w:sz w:val="24"/>
        </w:rPr>
      </w:pPr>
    </w:p>
    <w:p>
      <w:pPr>
        <w:spacing w:line="360" w:lineRule="auto"/>
        <w:rPr>
          <w:rFonts w:hint="eastAsia" w:ascii="黑体" w:hAnsi="宋体" w:eastAsia="黑体"/>
          <w:b/>
          <w:bCs/>
          <w:kern w:val="0"/>
          <w:sz w:val="24"/>
        </w:rPr>
      </w:pPr>
    </w:p>
    <w:p>
      <w:pPr>
        <w:spacing w:line="360" w:lineRule="auto"/>
        <w:rPr>
          <w:rFonts w:hint="eastAsia" w:ascii="黑体" w:hAnsi="宋体" w:eastAsia="黑体"/>
          <w:b/>
          <w:bCs/>
          <w:kern w:val="0"/>
          <w:sz w:val="24"/>
        </w:rPr>
      </w:pPr>
    </w:p>
    <w:p>
      <w:pPr>
        <w:spacing w:line="360" w:lineRule="auto"/>
        <w:rPr>
          <w:rFonts w:hint="eastAsia" w:ascii="黑体" w:hAnsi="宋体" w:eastAsia="黑体"/>
          <w:b/>
          <w:bCs/>
          <w:kern w:val="0"/>
          <w:sz w:val="24"/>
        </w:rPr>
      </w:pPr>
    </w:p>
    <w:tbl>
      <w:tblPr>
        <w:tblStyle w:val="5"/>
        <w:tblW w:w="8520" w:type="dxa"/>
        <w:tblInd w:w="0" w:type="dxa"/>
        <w:tblBorders>
          <w:top w:val="single" w:color="auto" w:sz="12" w:space="0"/>
          <w:left w:val="none" w:color="auto" w:sz="0" w:space="0"/>
          <w:bottom w:val="single" w:color="auto" w:sz="12" w:space="0"/>
          <w:right w:val="none" w:color="auto" w:sz="0" w:space="0"/>
          <w:insideH w:val="single" w:color="auto" w:sz="2" w:space="0"/>
          <w:insideV w:val="none" w:color="auto" w:sz="0" w:space="0"/>
        </w:tblBorders>
        <w:tblLayout w:type="fixed"/>
        <w:tblCellMar>
          <w:top w:w="0" w:type="dxa"/>
          <w:left w:w="108" w:type="dxa"/>
          <w:bottom w:w="0" w:type="dxa"/>
          <w:right w:w="108" w:type="dxa"/>
        </w:tblCellMar>
      </w:tblPr>
      <w:tblGrid>
        <w:gridCol w:w="8520"/>
      </w:tblGrid>
      <w:tr>
        <w:tblPrEx>
          <w:tblBorders>
            <w:top w:val="single" w:color="auto" w:sz="12" w:space="0"/>
            <w:left w:val="none" w:color="auto" w:sz="0" w:space="0"/>
            <w:bottom w:val="single" w:color="auto" w:sz="12" w:space="0"/>
            <w:right w:val="none" w:color="auto" w:sz="0" w:space="0"/>
            <w:insideH w:val="single" w:color="auto" w:sz="2" w:space="0"/>
            <w:insideV w:val="none" w:color="auto" w:sz="0" w:space="0"/>
          </w:tblBorders>
          <w:tblCellMar>
            <w:top w:w="0" w:type="dxa"/>
            <w:left w:w="108" w:type="dxa"/>
            <w:bottom w:w="0" w:type="dxa"/>
            <w:right w:w="108" w:type="dxa"/>
          </w:tblCellMar>
        </w:tblPrEx>
        <w:trPr>
          <w:trHeight w:val="498" w:hRule="atLeast"/>
        </w:trPr>
        <w:tc>
          <w:tcPr>
            <w:tcW w:w="8520" w:type="dxa"/>
            <w:tcBorders>
              <w:top w:val="single" w:color="auto" w:sz="12" w:space="0"/>
              <w:bottom w:val="single" w:color="auto" w:sz="12" w:space="0"/>
            </w:tcBorders>
          </w:tcPr>
          <w:p>
            <w:pPr>
              <w:widowControl/>
              <w:spacing w:line="500" w:lineRule="exact"/>
              <w:rPr>
                <w:rFonts w:ascii="仿宋_GB2312" w:hAnsi="仿宋_GB2312" w:eastAsia="仿宋_GB2312" w:cs="仿宋_GB2312"/>
                <w:color w:val="000000" w:themeColor="text1"/>
                <w:kern w:val="0"/>
                <w:sz w:val="28"/>
                <w:szCs w:val="28"/>
                <w14:textFill>
                  <w14:solidFill>
                    <w14:schemeClr w14:val="tx1"/>
                  </w14:solidFill>
                </w14:textFill>
              </w:rPr>
            </w:pPr>
            <w:r>
              <w:rPr>
                <w:rFonts w:ascii="仿宋_GB2312" w:hAnsi="仿宋_GB2312" w:eastAsia="仿宋_GB2312" w:cs="仿宋_GB2312"/>
                <w:color w:val="000000" w:themeColor="text1"/>
                <w:sz w:val="28"/>
                <w:szCs w:val="28"/>
                <w14:textFill>
                  <w14:solidFill>
                    <w14:schemeClr w14:val="tx1"/>
                  </w14:solidFill>
                </w14:textFill>
              </w:rPr>
              <w:t xml:space="preserve"> </w:t>
            </w:r>
            <w:r>
              <w:rPr>
                <w:rFonts w:hint="eastAsia" w:ascii="仿宋_GB2312" w:hAnsi="仿宋_GB2312" w:eastAsia="仿宋_GB2312" w:cs="仿宋_GB2312"/>
                <w:color w:val="000000" w:themeColor="text1"/>
                <w:sz w:val="28"/>
                <w:szCs w:val="28"/>
                <w14:textFill>
                  <w14:solidFill>
                    <w14:schemeClr w14:val="tx1"/>
                  </w14:solidFill>
                </w14:textFill>
              </w:rPr>
              <w:t>泉州师范学院教务处</w:t>
            </w:r>
            <w:r>
              <w:rPr>
                <w:rFonts w:ascii="仿宋_GB2312" w:hAnsi="仿宋_GB2312" w:eastAsia="仿宋_GB2312" w:cs="仿宋_GB2312"/>
                <w:color w:val="000000" w:themeColor="text1"/>
                <w:sz w:val="28"/>
                <w:szCs w:val="28"/>
                <w14:textFill>
                  <w14:solidFill>
                    <w14:schemeClr w14:val="tx1"/>
                  </w14:solidFill>
                </w14:textFill>
              </w:rPr>
              <w:t xml:space="preserve">     </w:t>
            </w:r>
            <w:r>
              <w:rPr>
                <w:rFonts w:hint="eastAsia" w:ascii="仿宋_GB2312" w:hAnsi="仿宋_GB2312" w:eastAsia="仿宋_GB2312" w:cs="仿宋_GB2312"/>
                <w:color w:val="000000" w:themeColor="text1"/>
                <w:sz w:val="28"/>
                <w:szCs w:val="28"/>
                <w14:textFill>
                  <w14:solidFill>
                    <w14:schemeClr w14:val="tx1"/>
                  </w14:solidFill>
                </w14:textFill>
              </w:rPr>
              <w:t>　　　　</w:t>
            </w:r>
            <w:r>
              <w:rPr>
                <w:rFonts w:ascii="仿宋_GB2312" w:hAnsi="仿宋_GB2312" w:eastAsia="仿宋_GB2312" w:cs="仿宋_GB2312"/>
                <w:color w:val="000000" w:themeColor="text1"/>
                <w:sz w:val="28"/>
                <w:szCs w:val="28"/>
                <w14:textFill>
                  <w14:solidFill>
                    <w14:schemeClr w14:val="tx1"/>
                  </w14:solidFill>
                </w14:textFill>
              </w:rPr>
              <w:t xml:space="preserve">      </w:t>
            </w:r>
            <w:r>
              <w:rPr>
                <w:rFonts w:hint="eastAsia" w:ascii="仿宋_GB2312" w:hAnsi="仿宋_GB2312" w:eastAsia="仿宋_GB2312" w:cs="仿宋_GB2312"/>
                <w:color w:val="000000" w:themeColor="text1"/>
                <w:sz w:val="28"/>
                <w:szCs w:val="28"/>
                <w:lang w:val="en-US" w:eastAsia="zh-CN"/>
                <w14:textFill>
                  <w14:solidFill>
                    <w14:schemeClr w14:val="tx1"/>
                  </w14:solidFill>
                </w14:textFill>
              </w:rPr>
              <w:t xml:space="preserve"> </w:t>
            </w:r>
            <w:r>
              <w:rPr>
                <w:rFonts w:ascii="仿宋_GB2312" w:hAnsi="仿宋_GB2312" w:eastAsia="仿宋_GB2312" w:cs="仿宋_GB2312"/>
                <w:color w:val="000000" w:themeColor="text1"/>
                <w:sz w:val="28"/>
                <w:szCs w:val="28"/>
                <w14:textFill>
                  <w14:solidFill>
                    <w14:schemeClr w14:val="tx1"/>
                  </w14:solidFill>
                </w14:textFill>
              </w:rPr>
              <w:t xml:space="preserve"> </w:t>
            </w:r>
            <w:r>
              <w:rPr>
                <w:rFonts w:ascii="仿宋_GB2312" w:hAnsi="仿宋_GB2312" w:eastAsia="仿宋_GB2312" w:cs="仿宋_GB2312"/>
                <w:color w:val="000000" w:themeColor="text1"/>
                <w:kern w:val="0"/>
                <w:sz w:val="28"/>
                <w:szCs w:val="28"/>
                <w14:textFill>
                  <w14:solidFill>
                    <w14:schemeClr w14:val="tx1"/>
                  </w14:solidFill>
                </w14:textFill>
              </w:rPr>
              <w:t>20</w:t>
            </w:r>
            <w:r>
              <w:rPr>
                <w:rFonts w:hint="eastAsia" w:ascii="仿宋_GB2312" w:hAnsi="仿宋_GB2312" w:eastAsia="仿宋_GB2312" w:cs="仿宋_GB2312"/>
                <w:color w:val="000000" w:themeColor="text1"/>
                <w:kern w:val="0"/>
                <w:sz w:val="28"/>
                <w:szCs w:val="28"/>
                <w:lang w:val="en-US" w:eastAsia="zh-CN"/>
                <w14:textFill>
                  <w14:solidFill>
                    <w14:schemeClr w14:val="tx1"/>
                  </w14:solidFill>
                </w14:textFill>
              </w:rPr>
              <w:t>21</w:t>
            </w:r>
            <w:r>
              <w:rPr>
                <w:rFonts w:hint="eastAsia" w:ascii="仿宋_GB2312" w:hAnsi="仿宋_GB2312" w:eastAsia="仿宋_GB2312" w:cs="仿宋_GB2312"/>
                <w:color w:val="000000" w:themeColor="text1"/>
                <w:kern w:val="0"/>
                <w:sz w:val="28"/>
                <w:szCs w:val="28"/>
                <w14:textFill>
                  <w14:solidFill>
                    <w14:schemeClr w14:val="tx1"/>
                  </w14:solidFill>
                </w14:textFill>
              </w:rPr>
              <w:t>年</w:t>
            </w:r>
            <w:r>
              <w:rPr>
                <w:rFonts w:hint="eastAsia" w:ascii="仿宋_GB2312" w:hAnsi="仿宋_GB2312" w:eastAsia="仿宋_GB2312" w:cs="仿宋_GB2312"/>
                <w:color w:val="000000" w:themeColor="text1"/>
                <w:kern w:val="0"/>
                <w:sz w:val="28"/>
                <w:szCs w:val="28"/>
                <w:lang w:val="en-US" w:eastAsia="zh-CN"/>
                <w14:textFill>
                  <w14:solidFill>
                    <w14:schemeClr w14:val="tx1"/>
                  </w14:solidFill>
                </w14:textFill>
              </w:rPr>
              <w:t>4</w:t>
            </w:r>
            <w:r>
              <w:rPr>
                <w:rFonts w:hint="eastAsia" w:ascii="仿宋_GB2312" w:hAnsi="仿宋_GB2312" w:eastAsia="仿宋_GB2312" w:cs="仿宋_GB2312"/>
                <w:color w:val="000000" w:themeColor="text1"/>
                <w:kern w:val="0"/>
                <w:sz w:val="28"/>
                <w:szCs w:val="28"/>
                <w14:textFill>
                  <w14:solidFill>
                    <w14:schemeClr w14:val="tx1"/>
                  </w14:solidFill>
                </w14:textFill>
              </w:rPr>
              <w:t>月</w:t>
            </w:r>
            <w:r>
              <w:rPr>
                <w:rFonts w:hint="eastAsia" w:ascii="仿宋_GB2312" w:hAnsi="仿宋_GB2312" w:eastAsia="仿宋_GB2312" w:cs="仿宋_GB2312"/>
                <w:color w:val="000000" w:themeColor="text1"/>
                <w:kern w:val="0"/>
                <w:sz w:val="28"/>
                <w:szCs w:val="28"/>
                <w:lang w:val="en-US" w:eastAsia="zh-CN"/>
                <w14:textFill>
                  <w14:solidFill>
                    <w14:schemeClr w14:val="tx1"/>
                  </w14:solidFill>
                </w14:textFill>
              </w:rPr>
              <w:t>13</w:t>
            </w:r>
            <w:r>
              <w:rPr>
                <w:rFonts w:hint="eastAsia" w:ascii="仿宋_GB2312" w:hAnsi="仿宋_GB2312" w:eastAsia="仿宋_GB2312" w:cs="仿宋_GB2312"/>
                <w:color w:val="000000" w:themeColor="text1"/>
                <w:kern w:val="0"/>
                <w:sz w:val="28"/>
                <w:szCs w:val="28"/>
                <w14:textFill>
                  <w14:solidFill>
                    <w14:schemeClr w14:val="tx1"/>
                  </w14:solidFill>
                </w14:textFill>
              </w:rPr>
              <w:t>日</w:t>
            </w:r>
            <w:r>
              <w:rPr>
                <w:rFonts w:hint="eastAsia" w:ascii="仿宋_GB2312" w:hAnsi="仿宋_GB2312" w:eastAsia="仿宋_GB2312" w:cs="仿宋_GB2312"/>
                <w:color w:val="000000" w:themeColor="text1"/>
                <w:sz w:val="28"/>
                <w:szCs w:val="28"/>
                <w14:textFill>
                  <w14:solidFill>
                    <w14:schemeClr w14:val="tx1"/>
                  </w14:solidFill>
                </w14:textFill>
              </w:rPr>
              <w:t>印发</w:t>
            </w:r>
          </w:p>
        </w:tc>
      </w:tr>
    </w:tbl>
    <w:p>
      <w:pPr>
        <w:spacing w:line="360" w:lineRule="auto"/>
        <w:rPr>
          <w:rFonts w:hint="eastAsia" w:ascii="黑体" w:hAnsi="宋体" w:eastAsia="黑体"/>
          <w:b/>
          <w:bCs/>
          <w:kern w:val="0"/>
          <w:sz w:val="24"/>
        </w:rPr>
      </w:pPr>
    </w:p>
    <w:p>
      <w:pPr>
        <w:spacing w:line="360" w:lineRule="auto"/>
        <w:rPr>
          <w:rFonts w:ascii="黑体" w:hAnsi="宋体" w:eastAsia="黑体"/>
          <w:b w:val="0"/>
          <w:bCs w:val="0"/>
          <w:kern w:val="0"/>
          <w:sz w:val="28"/>
          <w:szCs w:val="28"/>
        </w:rPr>
      </w:pPr>
      <w:r>
        <w:rPr>
          <w:rFonts w:hint="eastAsia" w:ascii="黑体" w:hAnsi="宋体" w:eastAsia="黑体"/>
          <w:b w:val="0"/>
          <w:bCs w:val="0"/>
          <w:kern w:val="0"/>
          <w:sz w:val="28"/>
          <w:szCs w:val="28"/>
        </w:rPr>
        <w:t>附件1</w:t>
      </w:r>
    </w:p>
    <w:p>
      <w:pPr>
        <w:jc w:val="center"/>
        <w:rPr>
          <w:rFonts w:ascii="华文中宋" w:hAnsi="华文中宋" w:eastAsia="华文中宋"/>
          <w:sz w:val="36"/>
          <w:szCs w:val="36"/>
        </w:rPr>
      </w:pPr>
      <w:r>
        <w:rPr>
          <w:rFonts w:hint="eastAsia" w:ascii="方正小标宋简体" w:hAnsi="方正小标宋简体" w:eastAsia="方正小标宋简体" w:cs="方正小标宋简体"/>
          <w:b/>
          <w:kern w:val="0"/>
          <w:sz w:val="36"/>
          <w:szCs w:val="36"/>
          <w:lang w:val="en-US" w:eastAsia="zh-CN"/>
        </w:rPr>
        <w:t>2021年</w:t>
      </w:r>
      <w:r>
        <w:rPr>
          <w:rFonts w:hint="eastAsia" w:ascii="方正小标宋简体" w:hAnsi="方正小标宋简体" w:eastAsia="方正小标宋简体" w:cs="方正小标宋简体"/>
          <w:b/>
          <w:kern w:val="0"/>
          <w:sz w:val="36"/>
          <w:szCs w:val="36"/>
        </w:rPr>
        <w:t>数字媒体科技作品创作大赛</w:t>
      </w:r>
    </w:p>
    <w:p>
      <w:pPr>
        <w:jc w:val="center"/>
        <w:rPr>
          <w:rFonts w:ascii="黑体" w:hAnsi="黑体" w:eastAsia="黑体"/>
          <w:sz w:val="32"/>
          <w:szCs w:val="32"/>
        </w:rPr>
      </w:pPr>
      <w:r>
        <w:rPr>
          <w:rFonts w:hint="eastAsia" w:ascii="黑体" w:hAnsi="黑体" w:eastAsia="黑体"/>
          <w:sz w:val="32"/>
          <w:szCs w:val="32"/>
        </w:rPr>
        <w:t>作品信息概要表</w:t>
      </w:r>
    </w:p>
    <w:tbl>
      <w:tblPr>
        <w:tblStyle w:val="6"/>
        <w:tblW w:w="87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01"/>
        <w:gridCol w:w="719"/>
        <w:gridCol w:w="1223"/>
        <w:gridCol w:w="609"/>
        <w:gridCol w:w="813"/>
        <w:gridCol w:w="321"/>
        <w:gridCol w:w="1101"/>
        <w:gridCol w:w="33"/>
        <w:gridCol w:w="1134"/>
        <w:gridCol w:w="294"/>
        <w:gridCol w:w="14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510" w:hRule="atLeast"/>
          <w:jc w:val="center"/>
        </w:trPr>
        <w:tc>
          <w:tcPr>
            <w:tcW w:w="1101" w:type="dxa"/>
            <w:vAlign w:val="center"/>
          </w:tcPr>
          <w:p>
            <w:r>
              <w:rPr>
                <w:rFonts w:hint="eastAsia"/>
              </w:rPr>
              <w:t>组   别</w:t>
            </w:r>
          </w:p>
        </w:tc>
        <w:tc>
          <w:tcPr>
            <w:tcW w:w="2551" w:type="dxa"/>
            <w:gridSpan w:val="3"/>
            <w:vAlign w:val="center"/>
          </w:tcPr>
          <w:p/>
        </w:tc>
        <w:tc>
          <w:tcPr>
            <w:tcW w:w="1134" w:type="dxa"/>
            <w:gridSpan w:val="2"/>
            <w:vAlign w:val="center"/>
          </w:tcPr>
          <w:p>
            <w:r>
              <w:rPr>
                <w:rFonts w:hint="eastAsia"/>
              </w:rPr>
              <w:t>作品名称</w:t>
            </w:r>
          </w:p>
        </w:tc>
        <w:tc>
          <w:tcPr>
            <w:tcW w:w="4002" w:type="dxa"/>
            <w:gridSpan w:val="5"/>
            <w:vAlign w:val="center"/>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510" w:hRule="atLeast"/>
          <w:jc w:val="center"/>
        </w:trPr>
        <w:tc>
          <w:tcPr>
            <w:tcW w:w="1101" w:type="dxa"/>
            <w:vAlign w:val="center"/>
          </w:tcPr>
          <w:p>
            <w:r>
              <w:rPr>
                <w:rFonts w:hint="eastAsia"/>
              </w:rPr>
              <w:t>作品大类</w:t>
            </w:r>
          </w:p>
        </w:tc>
        <w:tc>
          <w:tcPr>
            <w:tcW w:w="2551" w:type="dxa"/>
            <w:gridSpan w:val="3"/>
            <w:vAlign w:val="center"/>
          </w:tcPr>
          <w:p/>
        </w:tc>
        <w:tc>
          <w:tcPr>
            <w:tcW w:w="1134" w:type="dxa"/>
            <w:gridSpan w:val="2"/>
            <w:vAlign w:val="center"/>
          </w:tcPr>
          <w:p>
            <w:r>
              <w:rPr>
                <w:rFonts w:hint="eastAsia"/>
              </w:rPr>
              <w:t>作品小类</w:t>
            </w:r>
          </w:p>
        </w:tc>
        <w:tc>
          <w:tcPr>
            <w:tcW w:w="4002" w:type="dxa"/>
            <w:gridSpan w:val="5"/>
            <w:vAlign w:val="center"/>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510" w:hRule="atLeast"/>
          <w:jc w:val="center"/>
        </w:trPr>
        <w:tc>
          <w:tcPr>
            <w:tcW w:w="1101" w:type="dxa"/>
            <w:vAlign w:val="center"/>
          </w:tcPr>
          <w:p>
            <w:r>
              <w:rPr>
                <w:rFonts w:hint="eastAsia"/>
              </w:rPr>
              <w:t>联系人</w:t>
            </w:r>
          </w:p>
        </w:tc>
        <w:tc>
          <w:tcPr>
            <w:tcW w:w="2551" w:type="dxa"/>
            <w:gridSpan w:val="3"/>
            <w:vAlign w:val="center"/>
          </w:tcPr>
          <w:p/>
        </w:tc>
        <w:tc>
          <w:tcPr>
            <w:tcW w:w="1134" w:type="dxa"/>
            <w:gridSpan w:val="2"/>
            <w:vAlign w:val="center"/>
          </w:tcPr>
          <w:p>
            <w:r>
              <w:rPr>
                <w:rFonts w:hint="eastAsia"/>
              </w:rPr>
              <w:t>手机号</w:t>
            </w:r>
          </w:p>
        </w:tc>
        <w:tc>
          <w:tcPr>
            <w:tcW w:w="1134" w:type="dxa"/>
            <w:gridSpan w:val="2"/>
            <w:vAlign w:val="center"/>
          </w:tcPr>
          <w:p/>
        </w:tc>
        <w:tc>
          <w:tcPr>
            <w:tcW w:w="1134" w:type="dxa"/>
            <w:vAlign w:val="center"/>
          </w:tcPr>
          <w:p>
            <w:r>
              <w:rPr>
                <w:rFonts w:hint="eastAsia"/>
              </w:rPr>
              <w:t>指导老师</w:t>
            </w:r>
          </w:p>
        </w:tc>
        <w:tc>
          <w:tcPr>
            <w:tcW w:w="1734" w:type="dxa"/>
            <w:gridSpan w:val="2"/>
            <w:vAlign w:val="center"/>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1129" w:hRule="atLeast"/>
          <w:jc w:val="center"/>
        </w:trPr>
        <w:tc>
          <w:tcPr>
            <w:tcW w:w="8788" w:type="dxa"/>
            <w:gridSpan w:val="11"/>
          </w:tcPr>
          <w:p>
            <w:r>
              <w:rPr>
                <w:rFonts w:hint="eastAsia"/>
              </w:rPr>
              <w:t>作品简介(</w:t>
            </w:r>
            <w:r>
              <w:t>100</w:t>
            </w:r>
            <w:r>
              <w:rPr>
                <w:rFonts w:hint="eastAsia"/>
              </w:rPr>
              <w:t>字以内</w:t>
            </w:r>
            <w:r>
              <w:t>)</w:t>
            </w:r>
            <w:r>
              <w:rPr>
                <w:rFonts w:hint="eastAsia"/>
              </w:rPr>
              <w:t>：</w:t>
            </w:r>
          </w:p>
          <w:p/>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510" w:hRule="atLeast"/>
          <w:jc w:val="center"/>
        </w:trPr>
        <w:tc>
          <w:tcPr>
            <w:tcW w:w="1820" w:type="dxa"/>
            <w:gridSpan w:val="2"/>
            <w:vAlign w:val="center"/>
          </w:tcPr>
          <w:p>
            <w:r>
              <w:rPr>
                <w:rFonts w:hint="eastAsia"/>
              </w:rPr>
              <w:t>作品类型</w:t>
            </w:r>
          </w:p>
        </w:tc>
        <w:tc>
          <w:tcPr>
            <w:tcW w:w="6968" w:type="dxa"/>
            <w:gridSpan w:val="9"/>
            <w:vAlign w:val="center"/>
          </w:tcPr>
          <w:p>
            <w:pPr>
              <w:rPr>
                <w:smallCaps/>
              </w:rPr>
            </w:pPr>
            <w:r>
              <w:rPr>
                <w:rFonts w:hint="eastAsia"/>
                <w:smallCaps/>
              </w:rPr>
              <w:t>□内容创新 □创意创新 □商业模式创新 □用户细分创新 □技术创新</w:t>
            </w:r>
          </w:p>
          <w:p>
            <w:r>
              <w:rPr>
                <w:rFonts w:hint="eastAsia"/>
                <w:smallCaps/>
              </w:rPr>
              <w:t>□应用场景创新 □技术优化 ■其他创新：</w:t>
            </w:r>
            <w:r>
              <w:rPr>
                <w:smallCaps/>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967" w:hRule="atLeast"/>
          <w:jc w:val="center"/>
        </w:trPr>
        <w:tc>
          <w:tcPr>
            <w:tcW w:w="8788" w:type="dxa"/>
            <w:gridSpan w:val="11"/>
          </w:tcPr>
          <w:p>
            <w:r>
              <w:rPr>
                <w:rFonts w:hint="eastAsia"/>
              </w:rPr>
              <w:t>创新描述（1</w:t>
            </w:r>
            <w:r>
              <w:t>00</w:t>
            </w:r>
            <w:r>
              <w:rPr>
                <w:rFonts w:hint="eastAsia"/>
              </w:rPr>
              <w:t>字以内）：</w:t>
            </w:r>
          </w:p>
          <w:p/>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1057" w:hRule="atLeast"/>
          <w:jc w:val="center"/>
        </w:trPr>
        <w:tc>
          <w:tcPr>
            <w:tcW w:w="8788" w:type="dxa"/>
            <w:gridSpan w:val="11"/>
          </w:tcPr>
          <w:p>
            <w:r>
              <w:rPr>
                <w:rFonts w:hint="eastAsia"/>
              </w:rPr>
              <w:t>特别说明（1</w:t>
            </w:r>
            <w:r>
              <w:t>00</w:t>
            </w:r>
            <w:r>
              <w:rPr>
                <w:rFonts w:hint="eastAsia"/>
              </w:rPr>
              <w:t>字以内，希望评审专家了解的其他重要信息）：</w:t>
            </w:r>
          </w:p>
          <w:p/>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510" w:hRule="atLeast"/>
          <w:jc w:val="center"/>
        </w:trPr>
        <w:tc>
          <w:tcPr>
            <w:tcW w:w="8788" w:type="dxa"/>
            <w:gridSpan w:val="11"/>
            <w:vAlign w:val="center"/>
          </w:tcPr>
          <w:p>
            <w:pPr>
              <w:jc w:val="center"/>
            </w:pPr>
            <w:r>
              <w:rPr>
                <w:rFonts w:hint="eastAsia"/>
              </w:rPr>
              <w:t>作者及其分工比例</w:t>
            </w:r>
            <w:r>
              <w:rPr>
                <w:rFonts w:hint="eastAsia"/>
                <w:sz w:val="18"/>
                <w:szCs w:val="18"/>
              </w:rPr>
              <w:t>(作者按实际成员数填写，项目名称可调整填写工作量百分比</w:t>
            </w:r>
            <w:r>
              <w:rPr>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510" w:hRule="atLeast"/>
          <w:jc w:val="center"/>
        </w:trPr>
        <w:tc>
          <w:tcPr>
            <w:tcW w:w="1820" w:type="dxa"/>
            <w:gridSpan w:val="2"/>
            <w:vAlign w:val="center"/>
          </w:tcPr>
          <w:p>
            <w:r>
              <w:rPr>
                <w:rFonts w:hint="eastAsia"/>
              </w:rPr>
              <w:t>项目</w:t>
            </w:r>
          </w:p>
        </w:tc>
        <w:tc>
          <w:tcPr>
            <w:tcW w:w="1223" w:type="dxa"/>
            <w:vAlign w:val="center"/>
          </w:tcPr>
          <w:p>
            <w:r>
              <w:rPr>
                <w:rFonts w:hint="eastAsia"/>
              </w:rPr>
              <w:t>填写姓名1</w:t>
            </w:r>
          </w:p>
        </w:tc>
        <w:tc>
          <w:tcPr>
            <w:tcW w:w="1422" w:type="dxa"/>
            <w:gridSpan w:val="2"/>
            <w:vAlign w:val="center"/>
          </w:tcPr>
          <w:p>
            <w:r>
              <w:rPr>
                <w:rFonts w:hint="eastAsia"/>
              </w:rPr>
              <w:t>填写姓名2</w:t>
            </w:r>
          </w:p>
        </w:tc>
        <w:tc>
          <w:tcPr>
            <w:tcW w:w="1422" w:type="dxa"/>
            <w:gridSpan w:val="2"/>
            <w:vAlign w:val="center"/>
          </w:tcPr>
          <w:p>
            <w:r>
              <w:rPr>
                <w:rFonts w:hint="eastAsia"/>
              </w:rPr>
              <w:t>填写姓名3</w:t>
            </w:r>
          </w:p>
        </w:tc>
        <w:tc>
          <w:tcPr>
            <w:tcW w:w="1461" w:type="dxa"/>
            <w:gridSpan w:val="3"/>
            <w:vAlign w:val="center"/>
          </w:tcPr>
          <w:p>
            <w:r>
              <w:rPr>
                <w:rFonts w:hint="eastAsia"/>
              </w:rPr>
              <w:t>填写姓名4</w:t>
            </w:r>
          </w:p>
        </w:tc>
        <w:tc>
          <w:tcPr>
            <w:tcW w:w="1440" w:type="dxa"/>
            <w:vAlign w:val="center"/>
          </w:tcPr>
          <w:p>
            <w:r>
              <w:rPr>
                <w:rFonts w:hint="eastAsia"/>
              </w:rPr>
              <w:t>填写姓名5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510" w:hRule="atLeast"/>
          <w:jc w:val="center"/>
        </w:trPr>
        <w:tc>
          <w:tcPr>
            <w:tcW w:w="1820" w:type="dxa"/>
            <w:gridSpan w:val="2"/>
            <w:vAlign w:val="center"/>
          </w:tcPr>
          <w:p>
            <w:r>
              <w:rPr>
                <w:rFonts w:hint="eastAsia"/>
              </w:rPr>
              <w:t>组织协调</w:t>
            </w:r>
          </w:p>
        </w:tc>
        <w:tc>
          <w:tcPr>
            <w:tcW w:w="1223" w:type="dxa"/>
            <w:vAlign w:val="center"/>
          </w:tcPr>
          <w:p>
            <w:pPr>
              <w:ind w:firstLine="630" w:firstLineChars="300"/>
            </w:pPr>
            <w:r>
              <w:rPr>
                <w:rFonts w:hint="eastAsia"/>
              </w:rPr>
              <w:t>%</w:t>
            </w:r>
          </w:p>
        </w:tc>
        <w:tc>
          <w:tcPr>
            <w:tcW w:w="1422" w:type="dxa"/>
            <w:gridSpan w:val="2"/>
            <w:vAlign w:val="center"/>
          </w:tcPr>
          <w:p>
            <w:pPr>
              <w:ind w:firstLine="630" w:firstLineChars="300"/>
            </w:pPr>
            <w:r>
              <w:rPr>
                <w:rFonts w:hint="eastAsia"/>
              </w:rPr>
              <w:t>%</w:t>
            </w:r>
          </w:p>
        </w:tc>
        <w:tc>
          <w:tcPr>
            <w:tcW w:w="1422" w:type="dxa"/>
            <w:gridSpan w:val="2"/>
            <w:vAlign w:val="center"/>
          </w:tcPr>
          <w:p>
            <w:pPr>
              <w:ind w:firstLine="735" w:firstLineChars="350"/>
            </w:pPr>
            <w:r>
              <w:rPr>
                <w:rFonts w:hint="eastAsia"/>
              </w:rPr>
              <w:t>%</w:t>
            </w:r>
          </w:p>
        </w:tc>
        <w:tc>
          <w:tcPr>
            <w:tcW w:w="1461" w:type="dxa"/>
            <w:gridSpan w:val="3"/>
            <w:vAlign w:val="center"/>
          </w:tcPr>
          <w:p>
            <w:pPr>
              <w:ind w:firstLine="840" w:firstLineChars="400"/>
            </w:pPr>
            <w:r>
              <w:rPr>
                <w:rFonts w:hint="eastAsia"/>
              </w:rPr>
              <w:t>%</w:t>
            </w:r>
          </w:p>
        </w:tc>
        <w:tc>
          <w:tcPr>
            <w:tcW w:w="1440" w:type="dxa"/>
            <w:vAlign w:val="center"/>
          </w:tcPr>
          <w:p>
            <w:pPr>
              <w:ind w:firstLine="735" w:firstLineChars="350"/>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510" w:hRule="atLeast"/>
          <w:jc w:val="center"/>
        </w:trPr>
        <w:tc>
          <w:tcPr>
            <w:tcW w:w="1820" w:type="dxa"/>
            <w:gridSpan w:val="2"/>
            <w:vAlign w:val="center"/>
          </w:tcPr>
          <w:p>
            <w:r>
              <w:rPr>
                <w:rFonts w:hint="eastAsia"/>
              </w:rPr>
              <w:t>作品创意</w:t>
            </w:r>
          </w:p>
        </w:tc>
        <w:tc>
          <w:tcPr>
            <w:tcW w:w="1223" w:type="dxa"/>
            <w:vAlign w:val="center"/>
          </w:tcPr>
          <w:p>
            <w:pPr>
              <w:ind w:firstLine="630" w:firstLineChars="300"/>
            </w:pPr>
            <w:r>
              <w:rPr>
                <w:rFonts w:hint="eastAsia"/>
              </w:rPr>
              <w:t>%</w:t>
            </w:r>
          </w:p>
        </w:tc>
        <w:tc>
          <w:tcPr>
            <w:tcW w:w="1422" w:type="dxa"/>
            <w:gridSpan w:val="2"/>
            <w:vAlign w:val="center"/>
          </w:tcPr>
          <w:p>
            <w:pPr>
              <w:ind w:firstLine="630" w:firstLineChars="300"/>
            </w:pPr>
            <w:r>
              <w:rPr>
                <w:rFonts w:hint="eastAsia"/>
              </w:rPr>
              <w:t>%</w:t>
            </w:r>
          </w:p>
        </w:tc>
        <w:tc>
          <w:tcPr>
            <w:tcW w:w="1422" w:type="dxa"/>
            <w:gridSpan w:val="2"/>
            <w:vAlign w:val="center"/>
          </w:tcPr>
          <w:p>
            <w:pPr>
              <w:ind w:firstLine="735" w:firstLineChars="350"/>
            </w:pPr>
            <w:r>
              <w:rPr>
                <w:rFonts w:hint="eastAsia"/>
              </w:rPr>
              <w:t>%</w:t>
            </w:r>
          </w:p>
        </w:tc>
        <w:tc>
          <w:tcPr>
            <w:tcW w:w="1461" w:type="dxa"/>
            <w:gridSpan w:val="3"/>
            <w:vAlign w:val="center"/>
          </w:tcPr>
          <w:p>
            <w:pPr>
              <w:ind w:firstLine="840" w:firstLineChars="400"/>
            </w:pPr>
            <w:r>
              <w:rPr>
                <w:rFonts w:hint="eastAsia"/>
              </w:rPr>
              <w:t>%</w:t>
            </w:r>
          </w:p>
        </w:tc>
        <w:tc>
          <w:tcPr>
            <w:tcW w:w="1440" w:type="dxa"/>
            <w:vAlign w:val="center"/>
          </w:tcPr>
          <w:p>
            <w:pPr>
              <w:ind w:firstLine="735" w:firstLineChars="350"/>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510" w:hRule="atLeast"/>
          <w:jc w:val="center"/>
        </w:trPr>
        <w:tc>
          <w:tcPr>
            <w:tcW w:w="1820" w:type="dxa"/>
            <w:gridSpan w:val="2"/>
            <w:vAlign w:val="center"/>
          </w:tcPr>
          <w:p>
            <w:r>
              <w:rPr>
                <w:rFonts w:hint="eastAsia"/>
              </w:rPr>
              <w:t>竞品分析</w:t>
            </w:r>
          </w:p>
        </w:tc>
        <w:tc>
          <w:tcPr>
            <w:tcW w:w="1223" w:type="dxa"/>
            <w:vAlign w:val="center"/>
          </w:tcPr>
          <w:p>
            <w:pPr>
              <w:ind w:firstLine="630" w:firstLineChars="300"/>
            </w:pPr>
            <w:r>
              <w:rPr>
                <w:rFonts w:hint="eastAsia"/>
              </w:rPr>
              <w:t>%</w:t>
            </w:r>
          </w:p>
        </w:tc>
        <w:tc>
          <w:tcPr>
            <w:tcW w:w="1422" w:type="dxa"/>
            <w:gridSpan w:val="2"/>
            <w:vAlign w:val="center"/>
          </w:tcPr>
          <w:p>
            <w:pPr>
              <w:ind w:firstLine="630" w:firstLineChars="300"/>
            </w:pPr>
            <w:r>
              <w:rPr>
                <w:rFonts w:hint="eastAsia"/>
              </w:rPr>
              <w:t>%</w:t>
            </w:r>
          </w:p>
        </w:tc>
        <w:tc>
          <w:tcPr>
            <w:tcW w:w="1422" w:type="dxa"/>
            <w:gridSpan w:val="2"/>
            <w:vAlign w:val="center"/>
          </w:tcPr>
          <w:p>
            <w:pPr>
              <w:ind w:firstLine="735" w:firstLineChars="350"/>
            </w:pPr>
            <w:r>
              <w:rPr>
                <w:rFonts w:hint="eastAsia"/>
              </w:rPr>
              <w:t>%</w:t>
            </w:r>
          </w:p>
        </w:tc>
        <w:tc>
          <w:tcPr>
            <w:tcW w:w="1461" w:type="dxa"/>
            <w:gridSpan w:val="3"/>
            <w:vAlign w:val="center"/>
          </w:tcPr>
          <w:p>
            <w:pPr>
              <w:ind w:firstLine="840" w:firstLineChars="400"/>
            </w:pPr>
            <w:r>
              <w:rPr>
                <w:rFonts w:hint="eastAsia"/>
              </w:rPr>
              <w:t>%</w:t>
            </w:r>
          </w:p>
        </w:tc>
        <w:tc>
          <w:tcPr>
            <w:tcW w:w="1440" w:type="dxa"/>
            <w:vAlign w:val="center"/>
          </w:tcPr>
          <w:p>
            <w:pPr>
              <w:ind w:firstLine="735" w:firstLineChars="350"/>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510" w:hRule="atLeast"/>
          <w:jc w:val="center"/>
        </w:trPr>
        <w:tc>
          <w:tcPr>
            <w:tcW w:w="1820" w:type="dxa"/>
            <w:gridSpan w:val="2"/>
            <w:vAlign w:val="center"/>
          </w:tcPr>
          <w:p>
            <w:r>
              <w:rPr>
                <w:rFonts w:hint="eastAsia"/>
              </w:rPr>
              <w:t>方案设计</w:t>
            </w:r>
          </w:p>
        </w:tc>
        <w:tc>
          <w:tcPr>
            <w:tcW w:w="1223" w:type="dxa"/>
            <w:vAlign w:val="center"/>
          </w:tcPr>
          <w:p>
            <w:pPr>
              <w:ind w:firstLine="630" w:firstLineChars="300"/>
            </w:pPr>
            <w:r>
              <w:rPr>
                <w:rFonts w:hint="eastAsia"/>
              </w:rPr>
              <w:t>%</w:t>
            </w:r>
          </w:p>
        </w:tc>
        <w:tc>
          <w:tcPr>
            <w:tcW w:w="1422" w:type="dxa"/>
            <w:gridSpan w:val="2"/>
            <w:vAlign w:val="center"/>
          </w:tcPr>
          <w:p>
            <w:pPr>
              <w:ind w:firstLine="630" w:firstLineChars="300"/>
            </w:pPr>
            <w:r>
              <w:rPr>
                <w:rFonts w:hint="eastAsia"/>
              </w:rPr>
              <w:t>%</w:t>
            </w:r>
          </w:p>
        </w:tc>
        <w:tc>
          <w:tcPr>
            <w:tcW w:w="1422" w:type="dxa"/>
            <w:gridSpan w:val="2"/>
            <w:vAlign w:val="center"/>
          </w:tcPr>
          <w:p>
            <w:pPr>
              <w:ind w:firstLine="735" w:firstLineChars="350"/>
            </w:pPr>
            <w:r>
              <w:rPr>
                <w:rFonts w:hint="eastAsia"/>
              </w:rPr>
              <w:t>%</w:t>
            </w:r>
          </w:p>
        </w:tc>
        <w:tc>
          <w:tcPr>
            <w:tcW w:w="1461" w:type="dxa"/>
            <w:gridSpan w:val="3"/>
            <w:vAlign w:val="center"/>
          </w:tcPr>
          <w:p>
            <w:pPr>
              <w:ind w:firstLine="840" w:firstLineChars="400"/>
            </w:pPr>
            <w:r>
              <w:rPr>
                <w:rFonts w:hint="eastAsia"/>
              </w:rPr>
              <w:t>%</w:t>
            </w:r>
          </w:p>
        </w:tc>
        <w:tc>
          <w:tcPr>
            <w:tcW w:w="1440" w:type="dxa"/>
            <w:vAlign w:val="center"/>
          </w:tcPr>
          <w:p>
            <w:pPr>
              <w:ind w:firstLine="735" w:firstLineChars="350"/>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510" w:hRule="atLeast"/>
          <w:jc w:val="center"/>
        </w:trPr>
        <w:tc>
          <w:tcPr>
            <w:tcW w:w="1820" w:type="dxa"/>
            <w:gridSpan w:val="2"/>
            <w:vAlign w:val="center"/>
          </w:tcPr>
          <w:p>
            <w:r>
              <w:rPr>
                <w:rFonts w:hint="eastAsia"/>
              </w:rPr>
              <w:t>技术实现</w:t>
            </w:r>
          </w:p>
        </w:tc>
        <w:tc>
          <w:tcPr>
            <w:tcW w:w="1223" w:type="dxa"/>
            <w:vAlign w:val="center"/>
          </w:tcPr>
          <w:p>
            <w:pPr>
              <w:ind w:firstLine="630" w:firstLineChars="300"/>
            </w:pPr>
            <w:r>
              <w:rPr>
                <w:rFonts w:hint="eastAsia"/>
              </w:rPr>
              <w:t>%</w:t>
            </w:r>
          </w:p>
        </w:tc>
        <w:tc>
          <w:tcPr>
            <w:tcW w:w="1422" w:type="dxa"/>
            <w:gridSpan w:val="2"/>
            <w:vAlign w:val="center"/>
          </w:tcPr>
          <w:p>
            <w:pPr>
              <w:ind w:firstLine="630" w:firstLineChars="300"/>
            </w:pPr>
            <w:r>
              <w:rPr>
                <w:rFonts w:hint="eastAsia"/>
              </w:rPr>
              <w:t>%</w:t>
            </w:r>
          </w:p>
        </w:tc>
        <w:tc>
          <w:tcPr>
            <w:tcW w:w="1422" w:type="dxa"/>
            <w:gridSpan w:val="2"/>
            <w:vAlign w:val="center"/>
          </w:tcPr>
          <w:p>
            <w:pPr>
              <w:ind w:firstLine="735" w:firstLineChars="350"/>
            </w:pPr>
            <w:r>
              <w:rPr>
                <w:rFonts w:hint="eastAsia"/>
              </w:rPr>
              <w:t>%</w:t>
            </w:r>
          </w:p>
        </w:tc>
        <w:tc>
          <w:tcPr>
            <w:tcW w:w="1461" w:type="dxa"/>
            <w:gridSpan w:val="3"/>
            <w:vAlign w:val="center"/>
          </w:tcPr>
          <w:p>
            <w:pPr>
              <w:ind w:firstLine="840" w:firstLineChars="400"/>
            </w:pPr>
            <w:r>
              <w:rPr>
                <w:rFonts w:hint="eastAsia"/>
              </w:rPr>
              <w:t>%</w:t>
            </w:r>
          </w:p>
        </w:tc>
        <w:tc>
          <w:tcPr>
            <w:tcW w:w="1440" w:type="dxa"/>
            <w:vAlign w:val="center"/>
          </w:tcPr>
          <w:p>
            <w:pPr>
              <w:ind w:firstLine="735" w:firstLineChars="350"/>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510" w:hRule="atLeast"/>
          <w:jc w:val="center"/>
        </w:trPr>
        <w:tc>
          <w:tcPr>
            <w:tcW w:w="1820" w:type="dxa"/>
            <w:gridSpan w:val="2"/>
            <w:vAlign w:val="center"/>
          </w:tcPr>
          <w:p>
            <w:r>
              <w:rPr>
                <w:rFonts w:hint="eastAsia"/>
              </w:rPr>
              <w:t>文献阅读</w:t>
            </w:r>
          </w:p>
        </w:tc>
        <w:tc>
          <w:tcPr>
            <w:tcW w:w="1223" w:type="dxa"/>
            <w:vAlign w:val="center"/>
          </w:tcPr>
          <w:p>
            <w:pPr>
              <w:ind w:firstLine="630" w:firstLineChars="300"/>
            </w:pPr>
            <w:r>
              <w:rPr>
                <w:rFonts w:hint="eastAsia"/>
              </w:rPr>
              <w:t>%</w:t>
            </w:r>
          </w:p>
        </w:tc>
        <w:tc>
          <w:tcPr>
            <w:tcW w:w="1422" w:type="dxa"/>
            <w:gridSpan w:val="2"/>
            <w:vAlign w:val="center"/>
          </w:tcPr>
          <w:p>
            <w:pPr>
              <w:ind w:firstLine="630" w:firstLineChars="300"/>
            </w:pPr>
            <w:r>
              <w:rPr>
                <w:rFonts w:hint="eastAsia"/>
              </w:rPr>
              <w:t>%</w:t>
            </w:r>
          </w:p>
        </w:tc>
        <w:tc>
          <w:tcPr>
            <w:tcW w:w="1422" w:type="dxa"/>
            <w:gridSpan w:val="2"/>
            <w:vAlign w:val="center"/>
          </w:tcPr>
          <w:p>
            <w:pPr>
              <w:ind w:firstLine="735" w:firstLineChars="350"/>
            </w:pPr>
            <w:r>
              <w:rPr>
                <w:rFonts w:hint="eastAsia"/>
              </w:rPr>
              <w:t>%</w:t>
            </w:r>
          </w:p>
        </w:tc>
        <w:tc>
          <w:tcPr>
            <w:tcW w:w="1461" w:type="dxa"/>
            <w:gridSpan w:val="3"/>
            <w:vAlign w:val="center"/>
          </w:tcPr>
          <w:p>
            <w:pPr>
              <w:ind w:firstLine="840" w:firstLineChars="400"/>
            </w:pPr>
            <w:r>
              <w:rPr>
                <w:rFonts w:hint="eastAsia"/>
              </w:rPr>
              <w:t>%</w:t>
            </w:r>
          </w:p>
        </w:tc>
        <w:tc>
          <w:tcPr>
            <w:tcW w:w="1440" w:type="dxa"/>
            <w:vAlign w:val="center"/>
          </w:tcPr>
          <w:p>
            <w:pPr>
              <w:ind w:firstLine="735" w:firstLineChars="350"/>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510" w:hRule="atLeast"/>
          <w:jc w:val="center"/>
        </w:trPr>
        <w:tc>
          <w:tcPr>
            <w:tcW w:w="1820" w:type="dxa"/>
            <w:gridSpan w:val="2"/>
            <w:tcBorders>
              <w:bottom w:val="single" w:color="000000" w:sz="4" w:space="0"/>
            </w:tcBorders>
            <w:vAlign w:val="center"/>
          </w:tcPr>
          <w:p>
            <w:r>
              <w:rPr>
                <w:rFonts w:hint="eastAsia"/>
              </w:rPr>
              <w:t>产品测试</w:t>
            </w:r>
          </w:p>
        </w:tc>
        <w:tc>
          <w:tcPr>
            <w:tcW w:w="1223" w:type="dxa"/>
            <w:tcBorders>
              <w:bottom w:val="single" w:color="000000" w:sz="4" w:space="0"/>
            </w:tcBorders>
            <w:vAlign w:val="center"/>
          </w:tcPr>
          <w:p>
            <w:pPr>
              <w:ind w:firstLine="630" w:firstLineChars="300"/>
            </w:pPr>
            <w:r>
              <w:rPr>
                <w:rFonts w:hint="eastAsia"/>
              </w:rPr>
              <w:t>%</w:t>
            </w:r>
          </w:p>
        </w:tc>
        <w:tc>
          <w:tcPr>
            <w:tcW w:w="1422" w:type="dxa"/>
            <w:gridSpan w:val="2"/>
            <w:tcBorders>
              <w:bottom w:val="single" w:color="000000" w:sz="4" w:space="0"/>
            </w:tcBorders>
            <w:vAlign w:val="center"/>
          </w:tcPr>
          <w:p>
            <w:pPr>
              <w:ind w:firstLine="630" w:firstLineChars="300"/>
            </w:pPr>
            <w:r>
              <w:rPr>
                <w:rFonts w:hint="eastAsia"/>
              </w:rPr>
              <w:t>%</w:t>
            </w:r>
          </w:p>
        </w:tc>
        <w:tc>
          <w:tcPr>
            <w:tcW w:w="1422" w:type="dxa"/>
            <w:gridSpan w:val="2"/>
            <w:tcBorders>
              <w:bottom w:val="single" w:color="000000" w:sz="4" w:space="0"/>
            </w:tcBorders>
            <w:vAlign w:val="center"/>
          </w:tcPr>
          <w:p>
            <w:pPr>
              <w:ind w:firstLine="735" w:firstLineChars="350"/>
            </w:pPr>
            <w:r>
              <w:rPr>
                <w:rFonts w:hint="eastAsia"/>
              </w:rPr>
              <w:t>%</w:t>
            </w:r>
          </w:p>
        </w:tc>
        <w:tc>
          <w:tcPr>
            <w:tcW w:w="1461" w:type="dxa"/>
            <w:gridSpan w:val="3"/>
            <w:tcBorders>
              <w:bottom w:val="single" w:color="000000" w:sz="4" w:space="0"/>
            </w:tcBorders>
            <w:vAlign w:val="center"/>
          </w:tcPr>
          <w:p>
            <w:pPr>
              <w:ind w:firstLine="840" w:firstLineChars="400"/>
            </w:pPr>
            <w:r>
              <w:rPr>
                <w:rFonts w:hint="eastAsia"/>
              </w:rPr>
              <w:t>%</w:t>
            </w:r>
          </w:p>
        </w:tc>
        <w:tc>
          <w:tcPr>
            <w:tcW w:w="1440" w:type="dxa"/>
            <w:vAlign w:val="center"/>
          </w:tcPr>
          <w:p>
            <w:pPr>
              <w:ind w:firstLine="735" w:firstLineChars="350"/>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510" w:hRule="atLeast"/>
          <w:jc w:val="center"/>
        </w:trPr>
        <w:tc>
          <w:tcPr>
            <w:tcW w:w="1820" w:type="dxa"/>
            <w:gridSpan w:val="2"/>
            <w:tcBorders>
              <w:top w:val="single" w:color="000000" w:sz="4" w:space="0"/>
            </w:tcBorders>
            <w:vAlign w:val="center"/>
          </w:tcPr>
          <w:p>
            <w:pPr>
              <w:rPr>
                <w:smallCaps/>
              </w:rPr>
            </w:pPr>
            <w:r>
              <w:rPr>
                <w:rFonts w:hint="eastAsia"/>
              </w:rPr>
              <w:t>指导教师作用：</w:t>
            </w:r>
            <w:r>
              <w:rPr>
                <w:smallCaps/>
              </w:rPr>
              <w:t xml:space="preserve"> </w:t>
            </w:r>
          </w:p>
        </w:tc>
        <w:tc>
          <w:tcPr>
            <w:tcW w:w="6968" w:type="dxa"/>
            <w:gridSpan w:val="9"/>
            <w:tcBorders>
              <w:top w:val="single" w:color="000000" w:sz="4" w:space="0"/>
            </w:tcBorders>
            <w:vAlign w:val="center"/>
          </w:tcPr>
          <w:p>
            <w:pPr>
              <w:rPr>
                <w:smallCaps/>
              </w:rPr>
            </w:pPr>
            <w:r>
              <w:rPr>
                <w:rFonts w:hint="eastAsia"/>
                <w:smallCaps/>
              </w:rPr>
              <w:t xml:space="preserve">□宣讲通知 □后勤支持 □技术支持 □组织协调 </w:t>
            </w:r>
            <w:r>
              <w:rPr>
                <w:smallCaps/>
              </w:rPr>
              <w:t xml:space="preserve"> </w:t>
            </w:r>
            <w:r>
              <w:rPr>
                <w:rFonts w:hint="eastAsia"/>
                <w:smallCaps/>
              </w:rPr>
              <w:t>□创意支持</w:t>
            </w:r>
          </w:p>
          <w:p>
            <w:pPr>
              <w:rPr>
                <w:smallCaps/>
              </w:rPr>
            </w:pPr>
            <w:r>
              <w:rPr>
                <w:rFonts w:hint="eastAsia"/>
                <w:smallCaps/>
              </w:rPr>
              <w:t>■其他：</w:t>
            </w:r>
            <w:r>
              <w:rPr>
                <w:smallCaps/>
                <w:u w:val="single"/>
              </w:rPr>
              <w:t xml:space="preserve">                   </w:t>
            </w:r>
            <w:r>
              <w:rPr>
                <w:smallCaps/>
              </w:rPr>
              <w:t xml:space="preserve">  </w:t>
            </w:r>
          </w:p>
        </w:tc>
      </w:tr>
    </w:tbl>
    <w:p>
      <w:pPr>
        <w:rPr>
          <w:b/>
        </w:rPr>
      </w:pPr>
      <w:r>
        <w:rPr>
          <w:rFonts w:hint="eastAsia"/>
          <w:b/>
        </w:rPr>
        <w:t>续前表：</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97"/>
        <w:gridCol w:w="432"/>
        <w:gridCol w:w="2694"/>
        <w:gridCol w:w="2409"/>
        <w:gridCol w:w="26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510" w:hRule="atLeast"/>
        </w:trPr>
        <w:tc>
          <w:tcPr>
            <w:tcW w:w="1129" w:type="dxa"/>
            <w:gridSpan w:val="2"/>
            <w:vAlign w:val="center"/>
          </w:tcPr>
          <w:p>
            <w:r>
              <w:rPr>
                <w:rFonts w:hint="eastAsia"/>
              </w:rPr>
              <w:t>制作平台</w:t>
            </w:r>
          </w:p>
        </w:tc>
        <w:tc>
          <w:tcPr>
            <w:tcW w:w="7748" w:type="dxa"/>
            <w:gridSpan w:val="3"/>
            <w:vAlign w:val="center"/>
          </w:tcPr>
          <w:p>
            <w:r>
              <w:rPr>
                <w:rFonts w:hint="eastAsia"/>
                <w:smallCaps/>
              </w:rPr>
              <w:t>□Windows</w:t>
            </w:r>
            <w:r>
              <w:rPr>
                <w:smallCaps/>
              </w:rPr>
              <w:t xml:space="preserve"> </w:t>
            </w:r>
            <w:r>
              <w:rPr>
                <w:rFonts w:hint="eastAsia"/>
                <w:smallCaps/>
              </w:rPr>
              <w:t>□Linux</w:t>
            </w:r>
            <w:r>
              <w:rPr>
                <w:smallCaps/>
              </w:rPr>
              <w:t xml:space="preserve"> </w:t>
            </w:r>
            <w:r>
              <w:rPr>
                <w:rFonts w:hint="eastAsia"/>
                <w:smallCaps/>
              </w:rPr>
              <w:t>□macos</w:t>
            </w:r>
            <w:r>
              <w:rPr>
                <w:smallCaps/>
              </w:rPr>
              <w:t xml:space="preserve"> </w:t>
            </w:r>
            <w:r>
              <w:rPr>
                <w:rFonts w:hint="eastAsia"/>
                <w:smallCaps/>
              </w:rPr>
              <w:t>■其他：</w:t>
            </w:r>
            <w:r>
              <w:rPr>
                <w:smallCaps/>
                <w:u w:val="single"/>
              </w:rPr>
              <w:t xml:space="preserve">          </w:t>
            </w:r>
            <w:r>
              <w:rPr>
                <w:rFonts w:hint="eastAsia"/>
                <w:smallCaps/>
                <w:u w:val="single"/>
              </w:rPr>
              <w:t xml:space="preserve"> </w:t>
            </w:r>
            <w:r>
              <w:rPr>
                <w:smallCaps/>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510" w:hRule="atLeast"/>
        </w:trPr>
        <w:tc>
          <w:tcPr>
            <w:tcW w:w="1129" w:type="dxa"/>
            <w:gridSpan w:val="2"/>
            <w:vAlign w:val="center"/>
          </w:tcPr>
          <w:p>
            <w:r>
              <w:rPr>
                <w:rFonts w:hint="eastAsia"/>
              </w:rPr>
              <w:t>运行平台</w:t>
            </w:r>
          </w:p>
        </w:tc>
        <w:tc>
          <w:tcPr>
            <w:tcW w:w="7748" w:type="dxa"/>
            <w:gridSpan w:val="3"/>
            <w:vAlign w:val="center"/>
          </w:tcPr>
          <w:p>
            <w:r>
              <w:rPr>
                <w:rFonts w:hint="eastAsia"/>
                <w:smallCaps/>
              </w:rPr>
              <w:t>□Windows</w:t>
            </w:r>
            <w:r>
              <w:rPr>
                <w:smallCaps/>
              </w:rPr>
              <w:t xml:space="preserve"> </w:t>
            </w:r>
            <w:r>
              <w:rPr>
                <w:rFonts w:hint="eastAsia"/>
                <w:smallCaps/>
              </w:rPr>
              <w:t>□Linux</w:t>
            </w:r>
            <w:r>
              <w:rPr>
                <w:smallCaps/>
              </w:rPr>
              <w:t xml:space="preserve"> </w:t>
            </w:r>
            <w:r>
              <w:rPr>
                <w:rFonts w:hint="eastAsia"/>
                <w:smallCaps/>
              </w:rPr>
              <w:t>□macos</w:t>
            </w:r>
            <w:r>
              <w:rPr>
                <w:smallCaps/>
              </w:rPr>
              <w:t xml:space="preserve"> </w:t>
            </w:r>
            <w:r>
              <w:rPr>
                <w:rFonts w:hint="eastAsia"/>
                <w:smallCaps/>
              </w:rPr>
              <w:t>□iOS</w:t>
            </w:r>
            <w:r>
              <w:rPr>
                <w:smallCaps/>
              </w:rPr>
              <w:t xml:space="preserve"> </w:t>
            </w:r>
            <w:r>
              <w:rPr>
                <w:rFonts w:hint="eastAsia"/>
                <w:smallCaps/>
              </w:rPr>
              <w:t>□Android</w:t>
            </w:r>
            <w:r>
              <w:rPr>
                <w:smallCaps/>
              </w:rPr>
              <w:t xml:space="preserve"> </w:t>
            </w:r>
            <w:r>
              <w:rPr>
                <w:rFonts w:hint="eastAsia"/>
                <w:smallCaps/>
              </w:rPr>
              <w:t>■其他：</w:t>
            </w:r>
            <w:r>
              <w:rPr>
                <w:smallCaps/>
                <w:u w:val="single"/>
              </w:rPr>
              <w:t xml:space="preserve">         </w:t>
            </w:r>
            <w:r>
              <w:rPr>
                <w:rFonts w:hint="eastAsia"/>
                <w:smallCaps/>
                <w:u w:val="single"/>
              </w:rPr>
              <w:t xml:space="preserve"> </w:t>
            </w:r>
            <w:r>
              <w:rPr>
                <w:smallCaps/>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1226" w:hRule="atLeast"/>
        </w:trPr>
        <w:tc>
          <w:tcPr>
            <w:tcW w:w="1129" w:type="dxa"/>
            <w:gridSpan w:val="2"/>
            <w:vAlign w:val="center"/>
          </w:tcPr>
          <w:p>
            <w:r>
              <w:rPr>
                <w:rFonts w:hint="eastAsia"/>
              </w:rPr>
              <w:t>制作工具</w:t>
            </w:r>
          </w:p>
        </w:tc>
        <w:tc>
          <w:tcPr>
            <w:tcW w:w="7748" w:type="dxa"/>
            <w:gridSpan w:val="3"/>
            <w:vAlign w:val="center"/>
          </w:tcPr>
          <w:p>
            <w:pPr>
              <w:jc w:val="center"/>
              <w:rPr>
                <w:smallCaps/>
              </w:rPr>
            </w:pPr>
            <w:r>
              <w:rPr>
                <w:rFonts w:hint="eastAsia"/>
                <w:smallCaps/>
                <w:color w:val="EEECE1" w:themeColor="background2"/>
                <w14:textFill>
                  <w14:solidFill>
                    <w14:schemeClr w14:val="bg2"/>
                  </w14:solidFill>
                </w14:textFill>
              </w:rPr>
              <w:t>主要媒体制作软件或开发平台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510" w:hRule="atLeast"/>
        </w:trPr>
        <w:tc>
          <w:tcPr>
            <w:tcW w:w="1129" w:type="dxa"/>
            <w:gridSpan w:val="2"/>
            <w:tcBorders>
              <w:bottom w:val="single" w:color="000000" w:sz="4" w:space="0"/>
            </w:tcBorders>
            <w:vAlign w:val="center"/>
          </w:tcPr>
          <w:p>
            <w:pPr>
              <w:jc w:val="center"/>
            </w:pPr>
            <w:r>
              <w:rPr>
                <w:rFonts w:hint="eastAsia"/>
              </w:rPr>
              <w:t>参考作品(前3项</w:t>
            </w:r>
            <w:r>
              <w:t>)</w:t>
            </w:r>
          </w:p>
        </w:tc>
        <w:tc>
          <w:tcPr>
            <w:tcW w:w="7748" w:type="dxa"/>
            <w:gridSpan w:val="3"/>
            <w:tcBorders>
              <w:bottom w:val="single" w:color="000000" w:sz="4" w:space="0"/>
            </w:tcBorders>
            <w:vAlign w:val="center"/>
          </w:tcPr>
          <w:p>
            <w:pPr>
              <w:rPr>
                <w:smallCaps/>
                <w:u w:val="single"/>
              </w:rPr>
            </w:pPr>
            <w:r>
              <w:rPr>
                <w:rFonts w:hint="eastAsia"/>
              </w:rPr>
              <w:t>1、</w:t>
            </w:r>
            <w:r>
              <w:rPr>
                <w:rFonts w:hint="eastAsia"/>
                <w:smallCaps/>
                <w:u w:val="single"/>
              </w:rPr>
              <w:t xml:space="preserve"> </w:t>
            </w:r>
            <w:r>
              <w:rPr>
                <w:smallCaps/>
                <w:u w:val="single"/>
              </w:rPr>
              <w:t xml:space="preserve">                        </w:t>
            </w:r>
            <w:r>
              <w:rPr>
                <w:rFonts w:hint="eastAsia"/>
                <w:smallCaps/>
                <w:u w:val="single"/>
              </w:rPr>
              <w:t xml:space="preserve"> </w:t>
            </w:r>
            <w:r>
              <w:rPr>
                <w:smallCaps/>
                <w:u w:val="single"/>
              </w:rPr>
              <w:t xml:space="preserve">                        </w:t>
            </w:r>
            <w:r>
              <w:rPr>
                <w:rFonts w:hint="eastAsia"/>
                <w:smallCaps/>
                <w:u w:val="single"/>
              </w:rPr>
              <w:t xml:space="preserve"> </w:t>
            </w:r>
            <w:r>
              <w:rPr>
                <w:smallCaps/>
                <w:u w:val="single"/>
              </w:rPr>
              <w:t xml:space="preserve">                        </w:t>
            </w:r>
          </w:p>
          <w:p>
            <w:pPr>
              <w:rPr>
                <w:smallCaps/>
                <w:u w:val="single"/>
              </w:rPr>
            </w:pPr>
            <w:r>
              <w:rPr>
                <w:rFonts w:hint="eastAsia"/>
              </w:rPr>
              <w:t>2、</w:t>
            </w:r>
            <w:r>
              <w:rPr>
                <w:rFonts w:hint="eastAsia"/>
                <w:smallCaps/>
                <w:u w:val="single"/>
              </w:rPr>
              <w:t xml:space="preserve"> </w:t>
            </w:r>
            <w:r>
              <w:rPr>
                <w:smallCaps/>
                <w:u w:val="single"/>
              </w:rPr>
              <w:t xml:space="preserve">                        </w:t>
            </w:r>
            <w:r>
              <w:rPr>
                <w:rFonts w:hint="eastAsia"/>
                <w:smallCaps/>
                <w:u w:val="single"/>
              </w:rPr>
              <w:t xml:space="preserve"> </w:t>
            </w:r>
            <w:r>
              <w:rPr>
                <w:smallCaps/>
                <w:u w:val="single"/>
              </w:rPr>
              <w:t xml:space="preserve">                        </w:t>
            </w:r>
            <w:r>
              <w:rPr>
                <w:rFonts w:hint="eastAsia"/>
                <w:smallCaps/>
                <w:u w:val="single"/>
              </w:rPr>
              <w:t xml:space="preserve"> </w:t>
            </w:r>
            <w:r>
              <w:rPr>
                <w:smallCaps/>
                <w:u w:val="single"/>
              </w:rPr>
              <w:t xml:space="preserve">                        </w:t>
            </w:r>
          </w:p>
          <w:p>
            <w:pPr>
              <w:rPr>
                <w:smallCaps/>
                <w:color w:val="EEECE1" w:themeColor="background2"/>
                <w14:textFill>
                  <w14:solidFill>
                    <w14:schemeClr w14:val="bg2"/>
                  </w14:solidFill>
                </w14:textFill>
              </w:rPr>
            </w:pPr>
            <w:r>
              <w:rPr>
                <w:rFonts w:hint="eastAsia"/>
              </w:rPr>
              <w:t>3、</w:t>
            </w:r>
            <w:r>
              <w:rPr>
                <w:rFonts w:hint="eastAsia"/>
                <w:smallCaps/>
                <w:u w:val="single"/>
              </w:rPr>
              <w:t xml:space="preserve"> </w:t>
            </w:r>
            <w:r>
              <w:rPr>
                <w:smallCaps/>
                <w:u w:val="single"/>
              </w:rPr>
              <w:t xml:space="preserve">                        </w:t>
            </w:r>
            <w:r>
              <w:rPr>
                <w:rFonts w:hint="eastAsia"/>
                <w:smallCaps/>
                <w:u w:val="single"/>
              </w:rPr>
              <w:t xml:space="preserve"> </w:t>
            </w:r>
            <w:r>
              <w:rPr>
                <w:smallCaps/>
                <w:u w:val="single"/>
              </w:rPr>
              <w:t xml:space="preserve">                        </w:t>
            </w:r>
            <w:r>
              <w:rPr>
                <w:rFonts w:hint="eastAsia"/>
                <w:smallCaps/>
                <w:u w:val="single"/>
              </w:rPr>
              <w:t xml:space="preserve"> </w:t>
            </w:r>
            <w:r>
              <w:rPr>
                <w:smallCaps/>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129" w:type="dxa"/>
            <w:gridSpan w:val="2"/>
            <w:tcBorders>
              <w:top w:val="single" w:color="000000" w:sz="4" w:space="0"/>
              <w:left w:val="single" w:color="000000" w:sz="4" w:space="0"/>
              <w:bottom w:val="single" w:color="000000" w:sz="4" w:space="0"/>
              <w:right w:val="single" w:color="000000" w:sz="4" w:space="0"/>
            </w:tcBorders>
            <w:vAlign w:val="center"/>
          </w:tcPr>
          <w:p>
            <w:r>
              <w:rPr>
                <w:rFonts w:hint="eastAsia"/>
              </w:rPr>
              <w:t>提交内容</w:t>
            </w:r>
          </w:p>
        </w:tc>
        <w:tc>
          <w:tcPr>
            <w:tcW w:w="7748" w:type="dxa"/>
            <w:gridSpan w:val="3"/>
            <w:tcBorders>
              <w:top w:val="single" w:color="000000" w:sz="4" w:space="0"/>
              <w:left w:val="single" w:color="000000" w:sz="4" w:space="0"/>
              <w:bottom w:val="single" w:color="000000" w:sz="4" w:space="0"/>
              <w:right w:val="single" w:color="000000" w:sz="4" w:space="0"/>
            </w:tcBorders>
            <w:vAlign w:val="center"/>
          </w:tcPr>
          <w:p>
            <w:pPr>
              <w:rPr>
                <w:smallCaps/>
              </w:rPr>
            </w:pPr>
            <w:r>
              <w:rPr>
                <w:rFonts w:hint="eastAsia"/>
                <w:smallCaps/>
              </w:rPr>
              <w:t>□素材压缩包 □演示视频 □演示P</w:t>
            </w:r>
            <w:r>
              <w:rPr>
                <w:smallCaps/>
              </w:rPr>
              <w:t xml:space="preserve">PT </w:t>
            </w:r>
            <w:r>
              <w:rPr>
                <w:rFonts w:hint="eastAsia"/>
                <w:smallCaps/>
              </w:rPr>
              <w:t>□工程文件 □成品文件</w:t>
            </w:r>
          </w:p>
          <w:p>
            <w:pPr>
              <w:rPr>
                <w:smallCaps/>
              </w:rPr>
            </w:pPr>
            <w:r>
              <w:rPr>
                <w:rFonts w:hint="eastAsia"/>
                <w:smallCaps/>
              </w:rPr>
              <w:t>■其他：</w:t>
            </w:r>
            <w:r>
              <w:rPr>
                <w:rFonts w:hint="eastAsia"/>
                <w:smallCaps/>
                <w:u w:val="single"/>
              </w:rPr>
              <w:t xml:space="preserve"> </w:t>
            </w:r>
            <w:r>
              <w:rPr>
                <w:smallCaps/>
                <w:u w:val="single"/>
              </w:rPr>
              <w:t xml:space="preserve">                        </w:t>
            </w:r>
            <w:r>
              <w:rPr>
                <w:smallCaps/>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rPr>
        <w:tc>
          <w:tcPr>
            <w:tcW w:w="8877" w:type="dxa"/>
            <w:gridSpan w:val="5"/>
            <w:tcBorders>
              <w:top w:val="single" w:color="000000" w:sz="4" w:space="0"/>
              <w:bottom w:val="single" w:color="000000" w:sz="4" w:space="0"/>
            </w:tcBorders>
            <w:vAlign w:val="center"/>
          </w:tcPr>
          <w:p>
            <w:pPr>
              <w:jc w:val="center"/>
            </w:pPr>
            <w:r>
              <w:rPr>
                <w:rFonts w:hint="eastAsia"/>
              </w:rPr>
              <w:t>云盘提交文件</w:t>
            </w:r>
            <w:r>
              <w:rPr>
                <w:rFonts w:hint="eastAsia"/>
                <w:sz w:val="18"/>
                <w:szCs w:val="18"/>
              </w:rPr>
              <w:t>(可增加或减少行数</w:t>
            </w:r>
            <w:r>
              <w:rPr>
                <w:sz w:val="18"/>
                <w:szCs w:val="18"/>
              </w:rPr>
              <w:t>)</w:t>
            </w:r>
          </w:p>
          <w:p>
            <w:pPr>
              <w:jc w:val="center"/>
              <w:rPr>
                <w:sz w:val="18"/>
                <w:szCs w:val="18"/>
              </w:rPr>
            </w:pPr>
            <w:r>
              <w:rPr>
                <w:rFonts w:hint="eastAsia"/>
                <w:sz w:val="18"/>
                <w:szCs w:val="18"/>
              </w:rPr>
              <w:t>(根据作品类型调整，包括作品文件、素材文件、程序文档、测试报告、安装配置说明等</w:t>
            </w:r>
            <w:r>
              <w:rPr>
                <w:sz w:val="18"/>
                <w:szCs w:val="18"/>
              </w:rPr>
              <w:t>)</w:t>
            </w:r>
          </w:p>
          <w:p>
            <w:pPr>
              <w:spacing w:before="156" w:beforeLines="50"/>
              <w:jc w:val="left"/>
            </w:pPr>
            <w:r>
              <w:rPr>
                <w:rFonts w:hint="eastAsia"/>
                <w:b/>
              </w:rPr>
              <w:t>下述文件下载测试状态</w:t>
            </w:r>
            <w:r>
              <w:rPr>
                <w:rFonts w:hint="eastAsia"/>
              </w:rPr>
              <w:t>：□全部下载测试 □部分下载测试 □未下载测试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697" w:type="dxa"/>
            <w:tcBorders>
              <w:top w:val="single" w:color="000000" w:sz="4" w:space="0"/>
            </w:tcBorders>
            <w:vAlign w:val="center"/>
          </w:tcPr>
          <w:p>
            <w:pPr>
              <w:jc w:val="center"/>
            </w:pPr>
            <w:r>
              <w:rPr>
                <w:rFonts w:hint="eastAsia"/>
              </w:rPr>
              <w:t>序号</w:t>
            </w:r>
          </w:p>
        </w:tc>
        <w:tc>
          <w:tcPr>
            <w:tcW w:w="3126" w:type="dxa"/>
            <w:gridSpan w:val="2"/>
            <w:tcBorders>
              <w:top w:val="single" w:color="000000" w:sz="4" w:space="0"/>
            </w:tcBorders>
            <w:vAlign w:val="center"/>
          </w:tcPr>
          <w:p>
            <w:pPr>
              <w:jc w:val="center"/>
            </w:pPr>
            <w:r>
              <w:rPr>
                <w:rFonts w:hint="eastAsia"/>
              </w:rPr>
              <w:t>文件名</w:t>
            </w:r>
          </w:p>
        </w:tc>
        <w:tc>
          <w:tcPr>
            <w:tcW w:w="2409" w:type="dxa"/>
            <w:tcBorders>
              <w:top w:val="single" w:color="000000" w:sz="4" w:space="0"/>
            </w:tcBorders>
            <w:vAlign w:val="center"/>
          </w:tcPr>
          <w:p>
            <w:pPr>
              <w:jc w:val="center"/>
            </w:pPr>
            <w:r>
              <w:rPr>
                <w:rFonts w:hint="eastAsia"/>
              </w:rPr>
              <w:t>功能描述</w:t>
            </w:r>
          </w:p>
        </w:tc>
        <w:tc>
          <w:tcPr>
            <w:tcW w:w="2645" w:type="dxa"/>
            <w:tcBorders>
              <w:top w:val="single" w:color="000000" w:sz="4" w:space="0"/>
            </w:tcBorders>
            <w:vAlign w:val="center"/>
          </w:tcPr>
          <w:p>
            <w:pPr>
              <w:jc w:val="center"/>
            </w:pPr>
            <w:r>
              <w:rPr>
                <w:rFonts w:hint="eastAsia"/>
              </w:rPr>
              <w:t>版权状态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697" w:type="dxa"/>
            <w:vAlign w:val="center"/>
          </w:tcPr>
          <w:p>
            <w:pPr>
              <w:pStyle w:val="11"/>
              <w:numPr>
                <w:ilvl w:val="0"/>
                <w:numId w:val="1"/>
              </w:numPr>
              <w:ind w:firstLineChars="0"/>
              <w:jc w:val="center"/>
            </w:pPr>
          </w:p>
        </w:tc>
        <w:tc>
          <w:tcPr>
            <w:tcW w:w="3126" w:type="dxa"/>
            <w:gridSpan w:val="2"/>
            <w:vAlign w:val="center"/>
          </w:tcPr>
          <w:p/>
        </w:tc>
        <w:tc>
          <w:tcPr>
            <w:tcW w:w="2409" w:type="dxa"/>
            <w:vAlign w:val="center"/>
          </w:tcPr>
          <w:p/>
        </w:tc>
        <w:tc>
          <w:tcPr>
            <w:tcW w:w="2645" w:type="dxa"/>
            <w:vAlign w:val="center"/>
          </w:tcPr>
          <w:p>
            <w:r>
              <w:rPr>
                <w:rFonts w:hint="eastAsia"/>
              </w:rPr>
              <w:t>□自制 □获得授权</w:t>
            </w:r>
          </w:p>
          <w:p>
            <w:r>
              <w:rPr>
                <w:rFonts w:hint="eastAsia"/>
              </w:rPr>
              <w:t>□开源 □未知版权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697" w:type="dxa"/>
            <w:vAlign w:val="center"/>
          </w:tcPr>
          <w:p>
            <w:pPr>
              <w:pStyle w:val="11"/>
              <w:numPr>
                <w:ilvl w:val="0"/>
                <w:numId w:val="1"/>
              </w:numPr>
              <w:ind w:firstLineChars="0"/>
              <w:jc w:val="center"/>
            </w:pPr>
          </w:p>
        </w:tc>
        <w:tc>
          <w:tcPr>
            <w:tcW w:w="3126" w:type="dxa"/>
            <w:gridSpan w:val="2"/>
            <w:vAlign w:val="center"/>
          </w:tcPr>
          <w:p/>
        </w:tc>
        <w:tc>
          <w:tcPr>
            <w:tcW w:w="2409" w:type="dxa"/>
            <w:vAlign w:val="center"/>
          </w:tcPr>
          <w:p/>
        </w:tc>
        <w:tc>
          <w:tcPr>
            <w:tcW w:w="2645" w:type="dxa"/>
            <w:vAlign w:val="center"/>
          </w:tcPr>
          <w:p>
            <w:r>
              <w:rPr>
                <w:rFonts w:hint="eastAsia"/>
              </w:rPr>
              <w:t>□自制 □授权</w:t>
            </w:r>
          </w:p>
          <w:p>
            <w:r>
              <w:rPr>
                <w:rFonts w:hint="eastAsia"/>
              </w:rPr>
              <w:t>□开源 □未知版权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697" w:type="dxa"/>
            <w:vAlign w:val="center"/>
          </w:tcPr>
          <w:p>
            <w:pPr>
              <w:pStyle w:val="11"/>
              <w:numPr>
                <w:ilvl w:val="0"/>
                <w:numId w:val="1"/>
              </w:numPr>
              <w:ind w:firstLineChars="0"/>
              <w:jc w:val="center"/>
            </w:pPr>
          </w:p>
        </w:tc>
        <w:tc>
          <w:tcPr>
            <w:tcW w:w="3126" w:type="dxa"/>
            <w:gridSpan w:val="2"/>
            <w:vAlign w:val="center"/>
          </w:tcPr>
          <w:p/>
        </w:tc>
        <w:tc>
          <w:tcPr>
            <w:tcW w:w="2409" w:type="dxa"/>
            <w:vAlign w:val="center"/>
          </w:tcPr>
          <w:p/>
        </w:tc>
        <w:tc>
          <w:tcPr>
            <w:tcW w:w="2645" w:type="dxa"/>
            <w:vAlign w:val="center"/>
          </w:tcPr>
          <w:p>
            <w:r>
              <w:rPr>
                <w:rFonts w:hint="eastAsia"/>
              </w:rPr>
              <w:t>□自制 □授权</w:t>
            </w:r>
          </w:p>
          <w:p>
            <w:r>
              <w:rPr>
                <w:rFonts w:hint="eastAsia"/>
              </w:rPr>
              <w:t>□开源 □未知版权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697" w:type="dxa"/>
            <w:vAlign w:val="center"/>
          </w:tcPr>
          <w:p>
            <w:pPr>
              <w:pStyle w:val="11"/>
              <w:numPr>
                <w:ilvl w:val="0"/>
                <w:numId w:val="1"/>
              </w:numPr>
              <w:ind w:firstLineChars="0"/>
              <w:jc w:val="center"/>
            </w:pPr>
          </w:p>
        </w:tc>
        <w:tc>
          <w:tcPr>
            <w:tcW w:w="3126" w:type="dxa"/>
            <w:gridSpan w:val="2"/>
            <w:vAlign w:val="center"/>
          </w:tcPr>
          <w:p/>
        </w:tc>
        <w:tc>
          <w:tcPr>
            <w:tcW w:w="2409" w:type="dxa"/>
            <w:vAlign w:val="center"/>
          </w:tcPr>
          <w:p/>
        </w:tc>
        <w:tc>
          <w:tcPr>
            <w:tcW w:w="2645" w:type="dxa"/>
            <w:vAlign w:val="center"/>
          </w:tcPr>
          <w:p>
            <w:r>
              <w:rPr>
                <w:rFonts w:hint="eastAsia"/>
              </w:rPr>
              <w:t>□自制 □授权</w:t>
            </w:r>
          </w:p>
          <w:p>
            <w:r>
              <w:rPr>
                <w:rFonts w:hint="eastAsia"/>
              </w:rPr>
              <w:t>□开源 □未知版权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697" w:type="dxa"/>
            <w:vAlign w:val="center"/>
          </w:tcPr>
          <w:p>
            <w:pPr>
              <w:pStyle w:val="11"/>
              <w:numPr>
                <w:ilvl w:val="0"/>
                <w:numId w:val="1"/>
              </w:numPr>
              <w:ind w:firstLineChars="0"/>
              <w:jc w:val="center"/>
            </w:pPr>
          </w:p>
        </w:tc>
        <w:tc>
          <w:tcPr>
            <w:tcW w:w="3126" w:type="dxa"/>
            <w:gridSpan w:val="2"/>
            <w:vAlign w:val="center"/>
          </w:tcPr>
          <w:p/>
        </w:tc>
        <w:tc>
          <w:tcPr>
            <w:tcW w:w="2409" w:type="dxa"/>
            <w:vAlign w:val="center"/>
          </w:tcPr>
          <w:p/>
        </w:tc>
        <w:tc>
          <w:tcPr>
            <w:tcW w:w="2645" w:type="dxa"/>
            <w:vAlign w:val="center"/>
          </w:tcPr>
          <w:p>
            <w:r>
              <w:rPr>
                <w:rFonts w:hint="eastAsia"/>
              </w:rPr>
              <w:t>□自制 □授权</w:t>
            </w:r>
          </w:p>
          <w:p>
            <w:r>
              <w:rPr>
                <w:rFonts w:hint="eastAsia"/>
              </w:rPr>
              <w:t>□开源 □未知版权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697" w:type="dxa"/>
            <w:vAlign w:val="center"/>
          </w:tcPr>
          <w:p>
            <w:pPr>
              <w:pStyle w:val="11"/>
              <w:numPr>
                <w:ilvl w:val="0"/>
                <w:numId w:val="1"/>
              </w:numPr>
              <w:ind w:firstLineChars="0"/>
              <w:jc w:val="center"/>
            </w:pPr>
          </w:p>
        </w:tc>
        <w:tc>
          <w:tcPr>
            <w:tcW w:w="3126" w:type="dxa"/>
            <w:gridSpan w:val="2"/>
            <w:vAlign w:val="center"/>
          </w:tcPr>
          <w:p/>
        </w:tc>
        <w:tc>
          <w:tcPr>
            <w:tcW w:w="2409" w:type="dxa"/>
            <w:vAlign w:val="center"/>
          </w:tcPr>
          <w:p/>
        </w:tc>
        <w:tc>
          <w:tcPr>
            <w:tcW w:w="2645" w:type="dxa"/>
            <w:vAlign w:val="center"/>
          </w:tcPr>
          <w:p>
            <w:r>
              <w:rPr>
                <w:rFonts w:hint="eastAsia"/>
              </w:rPr>
              <w:t>□自制 □授权</w:t>
            </w:r>
          </w:p>
          <w:p>
            <w:r>
              <w:rPr>
                <w:rFonts w:hint="eastAsia"/>
              </w:rPr>
              <w:t>□开源 □未知版权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6" w:hRule="atLeast"/>
        </w:trPr>
        <w:tc>
          <w:tcPr>
            <w:tcW w:w="8877" w:type="dxa"/>
            <w:gridSpan w:val="5"/>
            <w:tcBorders>
              <w:top w:val="single" w:color="000000" w:sz="4" w:space="0"/>
            </w:tcBorders>
            <w:vAlign w:val="center"/>
          </w:tcPr>
          <w:p>
            <w:pPr>
              <w:rPr>
                <w:b/>
                <w:smallCaps/>
                <w:sz w:val="28"/>
                <w:szCs w:val="28"/>
              </w:rPr>
            </w:pPr>
            <w:r>
              <w:rPr>
                <w:rFonts w:hint="eastAsia"/>
                <w:b/>
                <w:smallCaps/>
                <w:sz w:val="28"/>
                <w:szCs w:val="28"/>
              </w:rPr>
              <w:t>特别申明：</w:t>
            </w:r>
          </w:p>
          <w:p>
            <w:pPr>
              <w:ind w:firstLine="420" w:firstLineChars="200"/>
              <w:rPr>
                <w:smallCaps/>
              </w:rPr>
            </w:pPr>
            <w:r>
              <w:rPr>
                <w:rFonts w:hint="eastAsia"/>
                <w:smallCaps/>
              </w:rPr>
              <w:t>本表内容是参赛内容组成部分，务必真实填写，否则将导致终止本作品参加比赛。</w:t>
            </w:r>
          </w:p>
        </w:tc>
      </w:tr>
    </w:tbl>
    <w:p>
      <w:pPr>
        <w:spacing w:before="156" w:beforeLines="50"/>
      </w:pPr>
      <w:r>
        <w:rPr>
          <w:rFonts w:hint="eastAsia"/>
        </w:rPr>
        <w:t>填写说明：</w:t>
      </w:r>
    </w:p>
    <w:p>
      <w:pPr>
        <w:pStyle w:val="11"/>
        <w:numPr>
          <w:ilvl w:val="0"/>
          <w:numId w:val="2"/>
        </w:numPr>
        <w:ind w:firstLineChars="0"/>
        <w:rPr>
          <w:smallCaps/>
        </w:rPr>
      </w:pPr>
      <w:r>
        <w:rPr>
          <w:rFonts w:hint="eastAsia"/>
        </w:rPr>
        <w:t>所有</w:t>
      </w:r>
      <w:r>
        <w:rPr>
          <w:rFonts w:hint="eastAsia"/>
          <w:smallCaps/>
        </w:rPr>
        <w:t>□可根据需要变化为■（软键盘输入）；</w:t>
      </w:r>
    </w:p>
    <w:p>
      <w:pPr>
        <w:pStyle w:val="11"/>
        <w:numPr>
          <w:ilvl w:val="0"/>
          <w:numId w:val="2"/>
        </w:numPr>
        <w:ind w:firstLineChars="0"/>
      </w:pPr>
      <w:r>
        <w:rPr>
          <w:rFonts w:hint="eastAsia"/>
        </w:rPr>
        <w:t xml:space="preserve"> “作者及其分工比例”中的“填写姓名1”等，修改为作者具体姓名；</w:t>
      </w:r>
    </w:p>
    <w:p>
      <w:pPr>
        <w:pStyle w:val="11"/>
        <w:numPr>
          <w:ilvl w:val="0"/>
          <w:numId w:val="2"/>
        </w:numPr>
        <w:ind w:firstLineChars="0"/>
      </w:pPr>
      <w:r>
        <w:rPr>
          <w:rFonts w:hint="eastAsia"/>
        </w:rPr>
        <w:t>“资源来源”是包括开源软件、开源算法、图像图形音频视频等来源。</w:t>
      </w:r>
    </w:p>
    <w:p>
      <w:pPr>
        <w:spacing w:line="360" w:lineRule="auto"/>
        <w:rPr>
          <w:rFonts w:hint="eastAsia" w:ascii="黑体" w:hAnsi="宋体" w:eastAsia="黑体" w:cs="Times New Roman"/>
          <w:b w:val="0"/>
          <w:bCs w:val="0"/>
          <w:kern w:val="0"/>
          <w:sz w:val="28"/>
          <w:szCs w:val="28"/>
        </w:rPr>
      </w:pPr>
      <w:r>
        <w:br w:type="page"/>
      </w:r>
      <w:r>
        <w:rPr>
          <w:rFonts w:hint="eastAsia" w:ascii="黑体" w:hAnsi="宋体" w:eastAsia="黑体" w:cs="Times New Roman"/>
          <w:b w:val="0"/>
          <w:bCs w:val="0"/>
          <w:kern w:val="0"/>
          <w:sz w:val="28"/>
          <w:szCs w:val="28"/>
        </w:rPr>
        <w:t>附件2</w:t>
      </w:r>
    </w:p>
    <w:p>
      <w:pPr>
        <w:jc w:val="center"/>
        <w:rPr>
          <w:rFonts w:ascii="方正小标宋简体" w:hAnsi="方正小标宋简体" w:eastAsia="方正小标宋简体" w:cs="方正小标宋简体"/>
          <w:b/>
          <w:kern w:val="0"/>
          <w:sz w:val="36"/>
          <w:szCs w:val="36"/>
        </w:rPr>
      </w:pPr>
      <w:r>
        <w:rPr>
          <w:rFonts w:hint="eastAsia" w:ascii="方正小标宋简体" w:hAnsi="方正小标宋简体" w:eastAsia="方正小标宋简体" w:cs="方正小标宋简体"/>
          <w:b/>
          <w:kern w:val="0"/>
          <w:sz w:val="36"/>
          <w:szCs w:val="36"/>
        </w:rPr>
        <w:t>数字媒体科技作品主题分类</w:t>
      </w:r>
    </w:p>
    <w:p>
      <w:pPr>
        <w:spacing w:line="400" w:lineRule="exact"/>
        <w:ind w:firstLine="560" w:firstLineChars="200"/>
        <w:rPr>
          <w:rFonts w:hint="eastAsia" w:ascii="黑体" w:hAnsi="黑体" w:eastAsia="黑体" w:cs="黑体"/>
          <w:sz w:val="28"/>
          <w:szCs w:val="28"/>
        </w:rPr>
      </w:pPr>
      <w:r>
        <w:rPr>
          <w:rFonts w:hint="eastAsia" w:ascii="黑体" w:hAnsi="黑体" w:eastAsia="黑体" w:cs="黑体"/>
          <w:sz w:val="28"/>
          <w:szCs w:val="28"/>
        </w:rPr>
        <w:t>一、大赛作品内容分类</w:t>
      </w:r>
    </w:p>
    <w:p>
      <w:pPr>
        <w:spacing w:line="4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2021年大赛作品内容共分7大类（组）,分设：</w:t>
      </w:r>
    </w:p>
    <w:p>
      <w:pPr>
        <w:spacing w:line="4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1.信息可视化设计。</w:t>
      </w:r>
    </w:p>
    <w:p>
      <w:pPr>
        <w:spacing w:line="4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2.数媒静态设计（普通组）。</w:t>
      </w:r>
    </w:p>
    <w:p>
      <w:pPr>
        <w:spacing w:line="4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3.数媒静态设计（专业组）。</w:t>
      </w:r>
    </w:p>
    <w:p>
      <w:pPr>
        <w:spacing w:line="4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4.数媒动漫与短片（普通组）。</w:t>
      </w:r>
    </w:p>
    <w:p>
      <w:pPr>
        <w:spacing w:line="4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5.数媒动漫与短片（专业组）。</w:t>
      </w:r>
    </w:p>
    <w:p>
      <w:pPr>
        <w:spacing w:line="4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6.数媒游戏与交互设计（普通组）。</w:t>
      </w:r>
    </w:p>
    <w:p>
      <w:pPr>
        <w:spacing w:line="4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7.数媒游戏与交互设计（专业组）。</w:t>
      </w:r>
    </w:p>
    <w:p>
      <w:pPr>
        <w:spacing w:line="400" w:lineRule="exact"/>
        <w:ind w:firstLine="560" w:firstLineChars="200"/>
        <w:rPr>
          <w:rFonts w:hint="eastAsia" w:ascii="黑体" w:hAnsi="黑体" w:eastAsia="黑体" w:cs="黑体"/>
          <w:sz w:val="28"/>
          <w:szCs w:val="28"/>
        </w:rPr>
      </w:pPr>
      <w:r>
        <w:rPr>
          <w:rFonts w:hint="eastAsia" w:ascii="黑体" w:hAnsi="黑体" w:eastAsia="黑体" w:cs="黑体"/>
          <w:sz w:val="28"/>
          <w:szCs w:val="28"/>
        </w:rPr>
        <w:t>二、组别说明</w:t>
      </w:r>
    </w:p>
    <w:p>
      <w:pPr>
        <w:spacing w:line="4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数媒各大类参赛作品参赛时，按普通组与专业组分别进行。界定数媒类作品专业组的专业清单（参考教育部2020年发布新专业目录），具体包括：</w:t>
      </w:r>
    </w:p>
    <w:p>
      <w:pPr>
        <w:spacing w:line="4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（1）计算机类：080906 数字媒体技术、080912T 新媒体技术、080913T电影制作、080916T虚拟现实技术</w:t>
      </w:r>
    </w:p>
    <w:p>
      <w:pPr>
        <w:spacing w:line="4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（2）新闻传播学类：050302 广播电视学、050303广告学、050306T网络与新媒体、050307T数字出版</w:t>
      </w:r>
    </w:p>
    <w:p>
      <w:pPr>
        <w:spacing w:line="4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（3）设计学类： 130501 艺术设计学、130502视觉传达设计、130503环境设计、130504 产品设计、130505 服装与服饰设计、130506 公共艺术、130507 工艺美术、130508 数字媒体艺术、130509T 艺术与科技、130511T 新媒体艺术、130512T 包装设计</w:t>
      </w:r>
    </w:p>
    <w:p>
      <w:pPr>
        <w:spacing w:line="4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（4）教育学类：040105 艺术教育</w:t>
      </w:r>
    </w:p>
    <w:p>
      <w:pPr>
        <w:spacing w:line="4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（5）建筑类：082801 建筑学、082802 城乡规划、082803 风景园林、082805T人居环境科学与技术、082806T城市设计</w:t>
      </w:r>
    </w:p>
    <w:p>
      <w:pPr>
        <w:spacing w:line="4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（6）林学类：090502 园林</w:t>
      </w:r>
    </w:p>
    <w:p>
      <w:pPr>
        <w:spacing w:line="4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（7） 戏剧与影视学类： 130303 电影学、130305 广播电视编导、130307 戏剧影视美术设计、130310 动画、130311T 影视摄影与制作、130312T 影视技术</w:t>
      </w:r>
    </w:p>
    <w:p>
      <w:pPr>
        <w:spacing w:line="4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（8）美术学类：130401 美术学、 130402 绘画、130403雕塑、130404摄影、130405T 书法学、130406T 中国画、130408TK 跨媒体艺术、130410T 漫画</w:t>
      </w:r>
    </w:p>
    <w:p>
      <w:pPr>
        <w:spacing w:line="4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（9）机械类：080205工业设计</w:t>
      </w:r>
    </w:p>
    <w:p>
      <w:pPr>
        <w:spacing w:line="400" w:lineRule="exact"/>
        <w:ind w:firstLine="560" w:firstLineChars="200"/>
        <w:rPr>
          <w:rFonts w:hint="eastAsia" w:ascii="仿宋_GB2312" w:hAnsi="仿宋_GB2312" w:eastAsia="仿宋_GB2312" w:cs="仿宋_GB2312"/>
        </w:rPr>
      </w:pPr>
      <w:r>
        <w:rPr>
          <w:rFonts w:hint="eastAsia" w:ascii="仿宋_GB2312" w:hAnsi="仿宋_GB2312" w:eastAsia="仿宋_GB2312" w:cs="仿宋_GB2312"/>
          <w:sz w:val="28"/>
          <w:szCs w:val="28"/>
        </w:rPr>
        <w:t>注：参赛作品有多名作者的，如有任何一名作者归属于上面所述专业，则作品应参加专业组的竞赛。</w:t>
      </w:r>
    </w:p>
    <w:p>
      <w:pPr>
        <w:spacing w:line="400" w:lineRule="exact"/>
        <w:ind w:firstLine="560" w:firstLineChars="200"/>
        <w:rPr>
          <w:rFonts w:hint="eastAsia" w:ascii="黑体" w:hAnsi="黑体" w:eastAsia="黑体" w:cs="黑体"/>
          <w:sz w:val="28"/>
          <w:szCs w:val="28"/>
        </w:rPr>
      </w:pPr>
      <w:r>
        <w:rPr>
          <w:rFonts w:hint="eastAsia" w:ascii="黑体" w:hAnsi="黑体" w:eastAsia="黑体" w:cs="黑体"/>
          <w:sz w:val="28"/>
          <w:szCs w:val="28"/>
        </w:rPr>
        <w:t xml:space="preserve">三、大赛内容分类及说明 </w:t>
      </w:r>
    </w:p>
    <w:p>
      <w:pPr>
        <w:spacing w:line="4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 信息可视化设计</w:t>
      </w:r>
    </w:p>
    <w:p>
      <w:pPr>
        <w:spacing w:line="4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包括以下小类：</w:t>
      </w:r>
    </w:p>
    <w:p>
      <w:pPr>
        <w:spacing w:line="4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（1）信息图形设计。</w:t>
      </w:r>
    </w:p>
    <w:p>
      <w:pPr>
        <w:spacing w:line="4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（2）动态信息影像（MG动画）。</w:t>
      </w:r>
    </w:p>
    <w:p>
      <w:pPr>
        <w:spacing w:line="4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（3）交互信息设计。</w:t>
      </w:r>
    </w:p>
    <w:p>
      <w:pPr>
        <w:spacing w:line="4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（4）数据可视化。</w:t>
      </w:r>
    </w:p>
    <w:p>
      <w:pPr>
        <w:spacing w:line="4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说明：</w:t>
      </w:r>
    </w:p>
    <w:p>
      <w:pPr>
        <w:spacing w:line="4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（1）信息可视化设计侧重用视觉化的方式，归纳和表现信息与数据的内在联系、模式和结构。</w:t>
      </w:r>
    </w:p>
    <w:p>
      <w:pPr>
        <w:spacing w:line="4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（2）信息图形指信息海报、信息图表、信息插图、地图、信息导视或科普图形。</w:t>
      </w:r>
    </w:p>
    <w:p>
      <w:pPr>
        <w:spacing w:line="4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（3）动态信息影像指以可视化信息呈现为主的动画或影像合成作品。</w:t>
      </w:r>
    </w:p>
    <w:p>
      <w:pPr>
        <w:spacing w:line="4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（4）交互信息设计指基于电子触控媒介的界面设计，如交互图表以及仪表板设计。</w:t>
      </w:r>
    </w:p>
    <w:p>
      <w:pPr>
        <w:spacing w:line="4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（5）数据可视化是指基于编程工具、开源软件或数据分析工具等实现的可视化作品。</w:t>
      </w:r>
    </w:p>
    <w:p>
      <w:pPr>
        <w:spacing w:line="4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6）该类别要求作品具备艺术性、科学性、完整性、流畅性和实用性，而且作者需要对参赛作品信息数据来源的真实性、科学性与可靠性进行说明，并提供源文件。该类别作品需要提供完整的方案设计与技术实现的说明，特别是设计思想与现实意义。数据可视化作品还需说明作品应用场景、设计理念，提交作品源代码、作品功能演示录屏等。</w:t>
      </w:r>
    </w:p>
    <w:p>
      <w:pPr>
        <w:spacing w:line="4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（7）本大类每队参赛人数为1-3人，指导教师不多于2人。</w:t>
      </w:r>
    </w:p>
    <w:p>
      <w:pPr>
        <w:spacing w:line="4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（8）每位作者在本大类只能提交1件作品，无论作者排名如何。</w:t>
      </w:r>
    </w:p>
    <w:p>
      <w:pPr>
        <w:spacing w:line="4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（9）每位指导教师，在本大类全国决赛中不能指导多于3件作品，每小类不能指导多于2件作品，无论指导教师的排名如何。</w:t>
      </w:r>
    </w:p>
    <w:p>
      <w:pPr>
        <w:spacing w:line="4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（10）每件作品答辩时（含视频答辩），作者的作品介绍时长应不超过10分钟。</w:t>
      </w:r>
    </w:p>
    <w:p>
      <w:pPr>
        <w:spacing w:line="4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（11）每校参加省级赛区每小类作品数量，由各省级赛区组委会或省级直报赛区自行规定。本大类（组）每校最终入围国赛决赛作品不多于3件。</w:t>
      </w:r>
    </w:p>
    <w:p>
      <w:pPr>
        <w:spacing w:line="4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 数媒静态设计</w:t>
      </w:r>
    </w:p>
    <w:p>
      <w:pPr>
        <w:spacing w:line="4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包括以下小类：</w:t>
      </w:r>
    </w:p>
    <w:p>
      <w:pPr>
        <w:spacing w:line="4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（1）平面设计。</w:t>
      </w:r>
    </w:p>
    <w:p>
      <w:pPr>
        <w:spacing w:line="4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（2）环境设计。</w:t>
      </w:r>
    </w:p>
    <w:p>
      <w:pPr>
        <w:spacing w:line="4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（3）产品设计。</w:t>
      </w:r>
    </w:p>
    <w:p>
      <w:pPr>
        <w:spacing w:line="4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说明：</w:t>
      </w:r>
    </w:p>
    <w:p>
      <w:pPr>
        <w:spacing w:line="4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（1）本大类的参赛作品应以2022年北京-张家口冬奥会、冰雪运动、冬季体育运动和中华古代体育运动相关元素为主题进行创作，以弘扬奥林匹克精神，普及冬奥会运动项目、奥运文化和知识。</w:t>
      </w:r>
    </w:p>
    <w:p>
      <w:pPr>
        <w:spacing w:line="4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（2）平面设计，内容包括服饰、手工艺、手工艺品、海报招贴设计、书籍装帧、包装设计等利用平面视觉传达设计的展示作品。</w:t>
      </w:r>
    </w:p>
    <w:p>
      <w:pPr>
        <w:spacing w:line="4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（3）环境设计，内容包括空间形象设计、建筑设计、室内设计、展示设计、园林景观设计、公共设施小品（景观雕塑、街道设施等）设计等环境艺术设计相关作品。</w:t>
      </w:r>
    </w:p>
    <w:p>
      <w:pPr>
        <w:spacing w:line="4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产品设计，内容包括传统工业和现代科技产品设计，即有关生活、生产、运输、交通、办公、家电、医疗、体育、服饰等工具或生产设备等领域产品设计作品。该小类作品必须提供表达清晰的设计方案，包括产品名称、效果图、细节图、必要的结构图、基本外观尺寸图、产品创新点描述、制作工艺、材质等，如有实物模型更佳。要求体现创新性、可行性、美观性、环保性、完整性、经济性、功能性、人体工学及系统整合。</w:t>
      </w:r>
    </w:p>
    <w:p>
      <w:pPr>
        <w:spacing w:line="4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（5）本大类作品分普通组与专业组进行报赛与评比。普通组与专业组的划分，参见前面“一、说明”中第2点所述。</w:t>
      </w:r>
    </w:p>
    <w:p>
      <w:pPr>
        <w:spacing w:line="4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6）参赛作品有多名作者的，如有任何一名作者的专业属于专业组专业清单，则该作品属于专业组作品。属于专业组的作品只能参加专业组竞赛，不得参加普通组的竞赛；属于普通组的作品只能参加普通组竞赛，不得参加专业组的竞赛。</w:t>
      </w:r>
    </w:p>
    <w:p>
      <w:pPr>
        <w:spacing w:line="4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（7）本大类每队参赛人数为1-3人，指导教师不多于2人。</w:t>
      </w:r>
    </w:p>
    <w:p>
      <w:pPr>
        <w:spacing w:line="4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（8）每位作者在本类（组）只能提交1件作品，无论作者排名如何。</w:t>
      </w:r>
    </w:p>
    <w:p>
      <w:pPr>
        <w:spacing w:line="4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（9）每位指导教师，在本大类全国决赛中不能指导多于3件作品，每小类不能指导多于2件作品，无论指导教师的排名如何。</w:t>
      </w:r>
    </w:p>
    <w:p>
      <w:pPr>
        <w:spacing w:line="4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（10）每件作品答辩时（含视频答辩），作者的作品介绍时长应不超过10分钟。</w:t>
      </w:r>
    </w:p>
    <w:p>
      <w:pPr>
        <w:spacing w:line="4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（11）每校参加省级复赛作品每小类数量，由各省级赛组委会或省级赛直报赛区自行规定。本大类（组）每校最终入围国赛决赛作品不多于3件。</w:t>
      </w:r>
    </w:p>
    <w:p>
      <w:pPr>
        <w:spacing w:line="4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w:t>
      </w:r>
      <w:r>
        <w:rPr>
          <w:rFonts w:hint="eastAsia" w:ascii="仿宋_GB2312" w:hAnsi="仿宋_GB2312" w:eastAsia="仿宋_GB2312" w:cs="仿宋_GB2312"/>
        </w:rPr>
        <w:t xml:space="preserve"> </w:t>
      </w:r>
      <w:r>
        <w:rPr>
          <w:rFonts w:hint="eastAsia" w:ascii="仿宋_GB2312" w:hAnsi="仿宋_GB2312" w:eastAsia="仿宋_GB2312" w:cs="仿宋_GB2312"/>
          <w:sz w:val="28"/>
          <w:szCs w:val="28"/>
        </w:rPr>
        <w:t>数媒静态设计专业组</w:t>
      </w:r>
    </w:p>
    <w:p>
      <w:pPr>
        <w:spacing w:line="4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包括以下小类：</w:t>
      </w:r>
    </w:p>
    <w:p>
      <w:pPr>
        <w:spacing w:line="4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（1）平面设计。</w:t>
      </w:r>
    </w:p>
    <w:p>
      <w:pPr>
        <w:spacing w:line="4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（2）环境设计。</w:t>
      </w:r>
    </w:p>
    <w:p>
      <w:pPr>
        <w:spacing w:line="4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（3）产品设计。</w:t>
      </w:r>
    </w:p>
    <w:p>
      <w:pPr>
        <w:spacing w:line="4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说明：</w:t>
      </w:r>
    </w:p>
    <w:p>
      <w:pPr>
        <w:spacing w:line="4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（1）本大类的参赛作品应以2022年北京-张家口冬奥会、冰雪运动、冬季体育运动和中华古代体育运动相关元素为主题进行创作，以弘扬奥林匹克精神，普及冬奥会运动项目、奥运文化和知识。</w:t>
      </w:r>
    </w:p>
    <w:p>
      <w:pPr>
        <w:spacing w:line="4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（2）平面设计，内容包括服饰、手工艺、手工艺品、海报招贴设计、书籍装帧、包装设计等利用平面视觉传达设计的展示作品。</w:t>
      </w:r>
    </w:p>
    <w:p>
      <w:pPr>
        <w:spacing w:line="4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（3）环境设计，内容包括空间形象设计、建筑设计、室内设计、展示设计、园林景观设计、公共设施小品（景观雕塑、街道设施等）设计等环境艺术设计相关作品。</w:t>
      </w:r>
    </w:p>
    <w:p>
      <w:pPr>
        <w:spacing w:line="4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产品设计，内容包括传统工业和现代科技产品设计，即有关生活、生产、运输、交通、办公、家电、医疗、体育、服饰等工具或生产设备等领域产品设计作品。该小类作品必须提供表达清晰的设计方案，包括产品名称、效果图、细节图、必要的结构图、基本外观尺寸图、产品创新点描述、制作工艺、材质等，如有实物模型更佳。要求体现创新性、可行性、美观性、环保性、完整性、经济性、功能性、人体工学及系统整合。</w:t>
      </w:r>
    </w:p>
    <w:p>
      <w:pPr>
        <w:spacing w:line="4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（5）本大类作品分普通组与专业组进行报赛与评比。普通组与专业组的划分，参见前面“一、说明”中第2点所述。</w:t>
      </w:r>
    </w:p>
    <w:p>
      <w:pPr>
        <w:spacing w:line="4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6）参赛作品有多名作者的，如有任何一名作者的专业属于专业组专业清单，则该作品属于专业组作品。属于专业组的作品只能参加专业组竞赛，不得参加普通组的竞赛；属于普通组的作品只能参加普通组竞赛，不得参加专业组的竞赛。</w:t>
      </w:r>
    </w:p>
    <w:p>
      <w:pPr>
        <w:spacing w:line="4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（7）本大类每队参赛人数为1-3人，指导教师不多于2人。</w:t>
      </w:r>
    </w:p>
    <w:p>
      <w:pPr>
        <w:spacing w:line="4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（8）每位作者在本类（组）只能提交1件作品，无论作者排名如何。</w:t>
      </w:r>
    </w:p>
    <w:p>
      <w:pPr>
        <w:spacing w:line="4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（9）每位指导教师，在本大类全国决赛中不能指导多于3件作品，每小类不能指导多于2件作品，无论指导教师的排名如何。</w:t>
      </w:r>
    </w:p>
    <w:p>
      <w:pPr>
        <w:spacing w:line="4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（10）每件作品答辩时（含视频答辩），作者的作品介绍时长应不超过10分钟。</w:t>
      </w:r>
    </w:p>
    <w:p>
      <w:pPr>
        <w:spacing w:line="4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（11）每校参加省级复赛作品每小类数量，由各省级赛组委会或省级赛直报赛区自行规定。本大类（组）每校最终入围国赛决赛作品不多于3件。</w:t>
      </w:r>
    </w:p>
    <w:p>
      <w:pPr>
        <w:spacing w:line="4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w:t>
      </w:r>
      <w:r>
        <w:rPr>
          <w:rFonts w:hint="eastAsia" w:ascii="仿宋_GB2312" w:hAnsi="仿宋_GB2312" w:eastAsia="仿宋_GB2312" w:cs="仿宋_GB2312"/>
        </w:rPr>
        <w:t xml:space="preserve"> </w:t>
      </w:r>
      <w:r>
        <w:rPr>
          <w:rFonts w:hint="eastAsia" w:ascii="仿宋_GB2312" w:hAnsi="仿宋_GB2312" w:eastAsia="仿宋_GB2312" w:cs="仿宋_GB2312"/>
          <w:sz w:val="28"/>
          <w:szCs w:val="28"/>
        </w:rPr>
        <w:t>数媒动漫与短片</w:t>
      </w:r>
    </w:p>
    <w:p>
      <w:pPr>
        <w:spacing w:line="4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包括以下小类： </w:t>
      </w:r>
    </w:p>
    <w:p>
      <w:pPr>
        <w:spacing w:line="4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（1）微电影。</w:t>
      </w:r>
    </w:p>
    <w:p>
      <w:pPr>
        <w:spacing w:line="4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（2）数字短片。</w:t>
      </w:r>
    </w:p>
    <w:p>
      <w:pPr>
        <w:spacing w:line="4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（3）纪录片。</w:t>
      </w:r>
    </w:p>
    <w:p>
      <w:pPr>
        <w:spacing w:line="4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（4）动画。</w:t>
      </w:r>
    </w:p>
    <w:p>
      <w:pPr>
        <w:spacing w:line="4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（5）新媒体漫画。</w:t>
      </w:r>
    </w:p>
    <w:p>
      <w:pPr>
        <w:spacing w:line="4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说明：</w:t>
      </w:r>
    </w:p>
    <w:p>
      <w:pPr>
        <w:spacing w:line="4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（1）本大类的参赛作品应以2022年北京-张家口冬奥会、冰雪运动、冬季体育运动和中华古代体育运动相关元素为主题进行创作，以弘扬奥林匹克精神，普及冬奥会运动项目、奥运文化和知识。</w:t>
      </w:r>
    </w:p>
    <w:p>
      <w:pPr>
        <w:spacing w:line="4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（2）微电影作品，应是借助电影拍摄手法创作的视频短片，反映一定故事情节和剧本创作。</w:t>
      </w:r>
    </w:p>
    <w:p>
      <w:pPr>
        <w:spacing w:line="4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（3）数字短片作品，是利用数字化设备拍摄的各类短片。</w:t>
      </w:r>
    </w:p>
    <w:p>
      <w:pPr>
        <w:spacing w:line="4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（4）纪录片作品，是利用数字化设备和纪实的手法，拍摄的反映人文、历史、景观和文化的短片。</w:t>
      </w:r>
    </w:p>
    <w:p>
      <w:pPr>
        <w:spacing w:line="4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（5）动画作品，是利用计算机创作的二维、三维动画，包含动画角色设计、动画场景设计、动画动作设计、动画声音和动画特效等内容。</w:t>
      </w:r>
    </w:p>
    <w:p>
      <w:pPr>
        <w:spacing w:line="4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（6）新媒体漫画作品，是利用数字化设备、传统手绘漫画创作和表现手法，创作的静态、动态和可交互的数字漫画作品。</w:t>
      </w:r>
    </w:p>
    <w:p>
      <w:pPr>
        <w:spacing w:line="4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（7）本大类作品分普通组与专业组进行报赛与评比。普通组与专业组的划分，参见前面“一、说明”中第2点所述。</w:t>
      </w:r>
    </w:p>
    <w:p>
      <w:pPr>
        <w:spacing w:line="4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8）参赛作品有多名作者的，如有任何一名作者的专业属于专业组专业清单，则该作品属于专业组作品。属于专业组的作品只能参加专业组竞赛，不得参加普通组的竞赛；属于普通组的作品只能参加普通组竞赛，不得参加专业组的竞赛。</w:t>
      </w:r>
    </w:p>
    <w:p>
      <w:pPr>
        <w:spacing w:line="4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（9）本大类每队参赛人数为1-5人，指导教师不多于2人。</w:t>
      </w:r>
    </w:p>
    <w:p>
      <w:pPr>
        <w:spacing w:line="4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（10）每位作者在本大类（组）只能提交1件作品，无论作者排名如何。</w:t>
      </w:r>
    </w:p>
    <w:p>
      <w:pPr>
        <w:spacing w:line="4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（11）每位指导教师，在本大类全国决赛中不能指导多于3件作品，每小类不能指导多于2件作品，无论指导教师的排名如何。</w:t>
      </w:r>
    </w:p>
    <w:p>
      <w:pPr>
        <w:spacing w:line="4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（12）每件作品答辩时（含视频答辩），作者的作品介绍时长应不超过10分钟。</w:t>
      </w:r>
    </w:p>
    <w:p>
      <w:pPr>
        <w:spacing w:line="4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（13）每校参加省级复赛作品每小类数量，由各省级赛组委会或省级赛直报赛区自行规定。本大类（组）每校最终入围国赛决赛作品不多于3件。</w:t>
      </w:r>
    </w:p>
    <w:p>
      <w:pPr>
        <w:spacing w:line="4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5．数媒动漫与短片专业组</w:t>
      </w:r>
    </w:p>
    <w:p>
      <w:pPr>
        <w:spacing w:line="4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包括以下小类： </w:t>
      </w:r>
    </w:p>
    <w:p>
      <w:pPr>
        <w:spacing w:line="4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（1）微电影。</w:t>
      </w:r>
    </w:p>
    <w:p>
      <w:pPr>
        <w:spacing w:line="4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（2）数字短片。</w:t>
      </w:r>
    </w:p>
    <w:p>
      <w:pPr>
        <w:spacing w:line="4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（3）纪录片。</w:t>
      </w:r>
    </w:p>
    <w:p>
      <w:pPr>
        <w:spacing w:line="4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（4）动画。</w:t>
      </w:r>
    </w:p>
    <w:p>
      <w:pPr>
        <w:spacing w:line="4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（5）新媒体漫画。</w:t>
      </w:r>
    </w:p>
    <w:p>
      <w:pPr>
        <w:spacing w:line="4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说明：</w:t>
      </w:r>
    </w:p>
    <w:p>
      <w:pPr>
        <w:spacing w:line="4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（1）本大类的参赛作品应以2022年北京-张家口冬奥会、冰雪运动、冬季体育运动和中华古代体育运动相关元素为主题进行创作，以弘扬奥林匹克精神，普及冬奥会运动项目、奥运文化和知识。</w:t>
      </w:r>
    </w:p>
    <w:p>
      <w:pPr>
        <w:spacing w:line="4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（2）微电影作品，应是借助电影拍摄手法创作的视频短片，反映一定故事情节和剧本创作。</w:t>
      </w:r>
    </w:p>
    <w:p>
      <w:pPr>
        <w:spacing w:line="4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（3）数字短片作品，是利用数字化设备拍摄的各类短片。</w:t>
      </w:r>
    </w:p>
    <w:p>
      <w:pPr>
        <w:spacing w:line="4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（4）纪录片作品，是利用数字化设备和纪实的手法，拍摄的反映人文、历史、景观和文化的短片。</w:t>
      </w:r>
    </w:p>
    <w:p>
      <w:pPr>
        <w:spacing w:line="4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（5）动画作品，是利用计算机创作的二维、三维动画，包含动画角色设计、动画场景设计、动画动作设计、动画声音和动画特效等内容。</w:t>
      </w:r>
    </w:p>
    <w:p>
      <w:pPr>
        <w:spacing w:line="4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（6）新媒体漫画作品，是利用数字化设备、传统手绘漫画创作和表现手法，创作的静态、动态和可交互的数字漫画作品。</w:t>
      </w:r>
    </w:p>
    <w:p>
      <w:pPr>
        <w:spacing w:line="4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（7）本大类作品分普通组与专业组进行报赛与评比。普通组与专业组的划分，参见前面“一、说明”中第2点所述。</w:t>
      </w:r>
    </w:p>
    <w:p>
      <w:pPr>
        <w:spacing w:line="4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8）参赛作品有多名作者的，如有任何一名作者的专业属于专业组专业清单，则该作品属于专业组作品。属于专业组的作品只能参加专业组竞赛，不得参加普通组的竞赛；属于普通组的作品只能参加普通组竞赛，不得参加专业组的竞赛。</w:t>
      </w:r>
    </w:p>
    <w:p>
      <w:pPr>
        <w:spacing w:line="4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（9）本大类每队参赛人数为1-5人，指导教师不多于2人。</w:t>
      </w:r>
    </w:p>
    <w:p>
      <w:pPr>
        <w:spacing w:line="4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（10）每位作者在本大类（组）只能提交1件作品，无论作者排名如何。</w:t>
      </w:r>
    </w:p>
    <w:p>
      <w:pPr>
        <w:spacing w:line="4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（11）每位指导教师，在本大类全国决赛中不能指导多于3件作品，每小类不能指导多于2件作品，无论指导教师的排名如何。</w:t>
      </w:r>
    </w:p>
    <w:p>
      <w:pPr>
        <w:spacing w:line="4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（12）每件作品答辩时（含视频答辩），作者的作品介绍时长应不超过10分钟。</w:t>
      </w:r>
    </w:p>
    <w:p>
      <w:pPr>
        <w:spacing w:line="4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（13）每校参加省级复赛作品每小类数量，由各省级赛组委会或省级赛直报赛区自行规定。本大类（组）每校最终入围国赛决赛作品不多于3件。</w:t>
      </w:r>
    </w:p>
    <w:p>
      <w:pPr>
        <w:spacing w:line="4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6.</w:t>
      </w:r>
      <w:r>
        <w:rPr>
          <w:rFonts w:hint="eastAsia" w:ascii="仿宋_GB2312" w:hAnsi="仿宋_GB2312" w:eastAsia="仿宋_GB2312" w:cs="仿宋_GB2312"/>
        </w:rPr>
        <w:t xml:space="preserve"> </w:t>
      </w:r>
      <w:r>
        <w:rPr>
          <w:rFonts w:hint="eastAsia" w:ascii="仿宋_GB2312" w:hAnsi="仿宋_GB2312" w:eastAsia="仿宋_GB2312" w:cs="仿宋_GB2312"/>
          <w:sz w:val="28"/>
          <w:szCs w:val="28"/>
        </w:rPr>
        <w:t>数媒游戏与交互设计</w:t>
      </w:r>
    </w:p>
    <w:p>
      <w:pPr>
        <w:spacing w:line="4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包括以下小类： </w:t>
      </w:r>
    </w:p>
    <w:p>
      <w:pPr>
        <w:spacing w:line="4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（1）游戏设计。</w:t>
      </w:r>
    </w:p>
    <w:p>
      <w:pPr>
        <w:spacing w:line="4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（2）交互媒体设计。</w:t>
      </w:r>
    </w:p>
    <w:p>
      <w:pPr>
        <w:spacing w:line="4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（3）虚拟现实VR与增强现实AR。</w:t>
      </w:r>
    </w:p>
    <w:p>
      <w:pPr>
        <w:spacing w:line="4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说明：</w:t>
      </w:r>
    </w:p>
    <w:p>
      <w:pPr>
        <w:spacing w:line="4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（1）本大类的参赛作品应以2022年北京-张家口冬奥会、冰雪运动、冬季体育运动和中华古代体育运动相关元素为主题进行创作，以弘扬奥林匹克精神，普及冬奥会运动项目、奥运文化和知识。</w:t>
      </w:r>
    </w:p>
    <w:p>
      <w:pPr>
        <w:spacing w:line="4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（2）游戏设计作品的内容包括游戏角色设计、场景设计、动作设计、关卡设计、交互设计，是能体现反映主题，具有一定完整度的游戏作品。</w:t>
      </w:r>
    </w:p>
    <w:p>
      <w:pPr>
        <w:spacing w:line="4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（3）交互媒体设计，是利用各种数字交互技术、人机交互技术，借助计算机输入输出设备、语音、图像、体感等各种手段，与作品实现动态交互。作品需体现一定的交互性与互动性，不能仅为静态版式设计。</w:t>
      </w:r>
    </w:p>
    <w:p>
      <w:pPr>
        <w:spacing w:line="4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（4）虚拟现实VR与增强现实AR作品，是利用VR、AR、MR、XR、AI等各种虚拟交互技术创作的围绕主题的作品。作品具有较强的视效沉浸感、用户体验感和作品交互性。</w:t>
      </w:r>
    </w:p>
    <w:p>
      <w:pPr>
        <w:spacing w:line="4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（5）本大类作品分普通组与专业组进行报赛与评比。普通组与专业组的划分，参见前面“一、说明”中第2点所述。</w:t>
      </w:r>
    </w:p>
    <w:p>
      <w:pPr>
        <w:spacing w:line="4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6）参赛作品有多名作者的，如有任何一名作者的专业属于专业组专业清单，则该作品属于专业组作品。属于专业组的作品只能参加专业组竞赛，不得参加普通组的竞赛；属于普通组的作品只能参加普通组竞赛，不得参加专业组的竞赛。</w:t>
      </w:r>
    </w:p>
    <w:p>
      <w:pPr>
        <w:spacing w:line="4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（7）本大类每队参赛人数为1-5人，指导教师不多于2人。</w:t>
      </w:r>
    </w:p>
    <w:p>
      <w:pPr>
        <w:spacing w:line="4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（8）每位作者在本类（组）只能提交1件作品，无论作者排名如何。</w:t>
      </w:r>
    </w:p>
    <w:p>
      <w:pPr>
        <w:spacing w:line="4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（9）每位指导教师，在本大类全国决赛中不能指导多于3件作品，每小类不能指导多于2件作品，无论指导教师的排名如何。</w:t>
      </w:r>
    </w:p>
    <w:p>
      <w:pPr>
        <w:spacing w:line="4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（10）每件作品答辩时（含视频答辩），作者的作品介绍时长应不超过10分钟。</w:t>
      </w:r>
    </w:p>
    <w:p>
      <w:pPr>
        <w:spacing w:line="4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（11）每校参加省级复赛作品每小类数量，由各省级赛组委会或省级赛直报赛区自行规定。本大类（组）每校最终入围国赛决赛作品不多于3件。</w:t>
      </w:r>
    </w:p>
    <w:p>
      <w:pPr>
        <w:spacing w:line="4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7.</w:t>
      </w:r>
      <w:r>
        <w:rPr>
          <w:rFonts w:hint="eastAsia" w:ascii="仿宋_GB2312" w:hAnsi="仿宋_GB2312" w:eastAsia="仿宋_GB2312" w:cs="仿宋_GB2312"/>
        </w:rPr>
        <w:t xml:space="preserve"> </w:t>
      </w:r>
      <w:r>
        <w:rPr>
          <w:rFonts w:hint="eastAsia" w:ascii="仿宋_GB2312" w:hAnsi="仿宋_GB2312" w:eastAsia="仿宋_GB2312" w:cs="仿宋_GB2312"/>
          <w:sz w:val="28"/>
          <w:szCs w:val="28"/>
        </w:rPr>
        <w:t>数媒游戏与交互设计专业组</w:t>
      </w:r>
    </w:p>
    <w:p>
      <w:pPr>
        <w:spacing w:line="4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包括以下小类： </w:t>
      </w:r>
    </w:p>
    <w:p>
      <w:pPr>
        <w:spacing w:line="4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（1）游戏设计。</w:t>
      </w:r>
    </w:p>
    <w:p>
      <w:pPr>
        <w:spacing w:line="4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（2）交互媒体设计。</w:t>
      </w:r>
    </w:p>
    <w:p>
      <w:pPr>
        <w:spacing w:line="4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（3）虚拟现实VR与增强现实AR。</w:t>
      </w:r>
    </w:p>
    <w:p>
      <w:pPr>
        <w:spacing w:line="4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说明：</w:t>
      </w:r>
    </w:p>
    <w:p>
      <w:pPr>
        <w:spacing w:line="4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（1）本大类的参赛作品应以2022年北京-张家口冬奥会、冰雪运动、冬季体育运动和中华古代体育运动相关元素为主题进行创作，以弘扬奥林匹克精神，普及冬奥会运动项目、奥运文化和知识。</w:t>
      </w:r>
    </w:p>
    <w:p>
      <w:pPr>
        <w:spacing w:line="4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（2）游戏设计作品的内容包括游戏角色设计、场景设计、动作设计、关卡设计、交互设计，是能体现反映主题，具有一定完整度的游戏作品。</w:t>
      </w:r>
    </w:p>
    <w:p>
      <w:pPr>
        <w:spacing w:line="4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（3）交互媒体设计，是利用各种数字交互技术、人机交互技术，借助计算机输入输出设备、语音、图像、体感等各种手段，与作品实现动态交互。作品需体现一定的交互性与互动性，不能仅为静态版式设计。</w:t>
      </w:r>
    </w:p>
    <w:p>
      <w:pPr>
        <w:spacing w:line="4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（4）虚拟现实VR与增强现实AR作品，是利用VR、AR、MR、XR、AI等各种虚拟交互技术创作的围绕主题的作品。作品具有较强的视效沉浸感、用户体验感和作品交互性。</w:t>
      </w:r>
    </w:p>
    <w:p>
      <w:pPr>
        <w:spacing w:line="4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（5）本大类作品分普通组与专业组进行报赛与评比。普通组与专业组的划分，参见前面“一、说明”中第2点所述。</w:t>
      </w:r>
    </w:p>
    <w:p>
      <w:pPr>
        <w:spacing w:line="4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6）参赛作品有多名作者的，如有任何一名作者的专业属于专业组专业清单，则该作品属于专业组作品。属于专业组的作品只能参加专业组竞赛，不得参加普通组的竞赛；属于普通组的作品只能参加普通组竞赛，不得参加专业组的竞赛。</w:t>
      </w:r>
    </w:p>
    <w:p>
      <w:pPr>
        <w:spacing w:line="4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（7）本大类每队参赛人数为1-5人，指导教师不多于2人。</w:t>
      </w:r>
    </w:p>
    <w:p>
      <w:pPr>
        <w:spacing w:line="4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（8）每位作者在本类（组）只能提交1件作品，无论作者排名如何。</w:t>
      </w:r>
    </w:p>
    <w:p>
      <w:pPr>
        <w:spacing w:line="4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（9）每位指导教师，在本大类全国决赛中不能指导多于3件作品，每小类不能指导多于2件作品，无论指导教师的排名如何。</w:t>
      </w:r>
    </w:p>
    <w:p>
      <w:pPr>
        <w:spacing w:line="4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（10）每件作品答辩时（含视频答辩），作者的作品介绍时长应不超过10分钟。</w:t>
      </w:r>
    </w:p>
    <w:p>
      <w:pPr>
        <w:spacing w:line="4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（11）每校参加省级复赛作品每小类数量，由各省级赛组委会或省级赛直报赛区自行规定。本大类（组）每校最终入围国赛决赛作品不多于3件。</w:t>
      </w:r>
    </w:p>
    <w:p>
      <w:pPr>
        <w:spacing w:line="400" w:lineRule="exact"/>
        <w:ind w:firstLine="560" w:firstLineChars="200"/>
        <w:rPr>
          <w:rFonts w:hint="eastAsia" w:ascii="黑体" w:hAnsi="黑体" w:eastAsia="黑体" w:cs="黑体"/>
          <w:sz w:val="28"/>
          <w:szCs w:val="28"/>
        </w:rPr>
      </w:pPr>
      <w:r>
        <w:rPr>
          <w:rFonts w:hint="eastAsia" w:ascii="黑体" w:hAnsi="黑体" w:eastAsia="黑体" w:cs="黑体"/>
          <w:sz w:val="28"/>
          <w:szCs w:val="28"/>
        </w:rPr>
        <w:t>四、参赛作品相关要求</w:t>
      </w:r>
    </w:p>
    <w:p>
      <w:pPr>
        <w:spacing w:line="4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1．所有类别、所有小类的每一件作品均必须为作者原创，如果和已发表、展出、获奖的作品雷同或相似的作品，均不得参赛。</w:t>
      </w:r>
    </w:p>
    <w:p>
      <w:pPr>
        <w:spacing w:line="4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2．无论何时，参赛作品一经发现有涉及重复参赛、剽窃抄袭等违规行为，大赛组委会有权取消该作品的参赛资格。若已获奖，则取消该奖项。</w:t>
      </w:r>
    </w:p>
    <w:p>
      <w:pPr>
        <w:widowControl/>
        <w:jc w:val="left"/>
        <w:rPr>
          <w:rFonts w:asciiTheme="minorHAnsi" w:hAnsiTheme="minorHAnsi" w:eastAsiaTheme="minorEastAsia" w:cstheme="minorBidi"/>
          <w:szCs w:val="22"/>
        </w:rPr>
      </w:pPr>
    </w:p>
    <w:sectPr>
      <w:footerReference r:id="rId3" w:type="default"/>
      <w:pgSz w:w="11906" w:h="16838"/>
      <w:pgMar w:top="2098" w:right="1474" w:bottom="1984" w:left="1587" w:header="851" w:footer="992" w:gutter="0"/>
      <w:paperSrc/>
      <w:pgNumType w:fmt="numberInDash"/>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Verdana">
    <w:panose1 w:val="020B0604030504040204"/>
    <w:charset w:val="00"/>
    <w:family w:val="swiss"/>
    <w:pitch w:val="default"/>
    <w:sig w:usb0="A10006FF" w:usb1="4000205B" w:usb2="00000010" w:usb3="00000000" w:csb0="2000019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仿宋">
    <w:panose1 w:val="02010609060101010101"/>
    <w:charset w:val="86"/>
    <w:family w:val="modern"/>
    <w:pitch w:val="default"/>
    <w:sig w:usb0="800002BF" w:usb1="38CF7CFA" w:usb2="00000016" w:usb3="00000000" w:csb0="00040001" w:csb1="00000000"/>
  </w:font>
  <w:font w:name="Segoe UI Light">
    <w:panose1 w:val="020B0502040204020203"/>
    <w:charset w:val="00"/>
    <w:family w:val="auto"/>
    <w:pitch w:val="default"/>
    <w:sig w:usb0="E00002FF" w:usb1="4000A47B" w:usb2="00000001" w:usb3="00000000" w:csb0="2000019F" w:csb1="00000000"/>
  </w:font>
  <w:font w:name="PMingLiU">
    <w:panose1 w:val="02020500000000000000"/>
    <w:charset w:val="88"/>
    <w:family w:val="auto"/>
    <w:pitch w:val="default"/>
    <w:sig w:usb0="A00002FF" w:usb1="28CFFCFA"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2"/>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LNJWO7QAAAABQEAAA8AAAAAAAAAAQAgAAAAIgAAAGRycy9kb3ducmV2LnhtbFBLAQIUABQA&#10;AAAIAIdO4kBfyKa93AIAACQGAAAOAAAAAAAAAAEAIAAAAB8BAABkcnMvZTJvRG9jLnhtbFBLBQYA&#10;AAAABgAGAFkBAABtBgAAAAA=&#10;">
              <v:fill on="f" focussize="0,0"/>
              <v:stroke on="f" weight="0.5pt"/>
              <v:imagedata o:title=""/>
              <o:lock v:ext="edit" aspectratio="f"/>
              <v:textbox inset="0mm,0mm,0mm,0mm" style="mso-fit-shape-to-text:t;">
                <w:txbxContent>
                  <w:p>
                    <w:pPr>
                      <w:pStyle w:val="2"/>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1F93A7A"/>
    <w:multiLevelType w:val="multilevel"/>
    <w:tmpl w:val="11F93A7A"/>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77D734A4"/>
    <w:multiLevelType w:val="multilevel"/>
    <w:tmpl w:val="77D734A4"/>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55BE"/>
    <w:rsid w:val="00016B4B"/>
    <w:rsid w:val="0006349B"/>
    <w:rsid w:val="0010609A"/>
    <w:rsid w:val="00107154"/>
    <w:rsid w:val="00113522"/>
    <w:rsid w:val="001402FD"/>
    <w:rsid w:val="001A2F88"/>
    <w:rsid w:val="001D3674"/>
    <w:rsid w:val="001F35BE"/>
    <w:rsid w:val="001F43EC"/>
    <w:rsid w:val="002019D9"/>
    <w:rsid w:val="00207E74"/>
    <w:rsid w:val="00250761"/>
    <w:rsid w:val="002574AD"/>
    <w:rsid w:val="00294DDA"/>
    <w:rsid w:val="002D2EC7"/>
    <w:rsid w:val="002E500D"/>
    <w:rsid w:val="00312250"/>
    <w:rsid w:val="00375B18"/>
    <w:rsid w:val="003855BE"/>
    <w:rsid w:val="003B3040"/>
    <w:rsid w:val="003E7C21"/>
    <w:rsid w:val="0041556F"/>
    <w:rsid w:val="00432B17"/>
    <w:rsid w:val="00445063"/>
    <w:rsid w:val="004469CE"/>
    <w:rsid w:val="0045219F"/>
    <w:rsid w:val="00457B17"/>
    <w:rsid w:val="00470B1F"/>
    <w:rsid w:val="00485AF8"/>
    <w:rsid w:val="00522CC0"/>
    <w:rsid w:val="0056031E"/>
    <w:rsid w:val="0056285A"/>
    <w:rsid w:val="0057349A"/>
    <w:rsid w:val="00590688"/>
    <w:rsid w:val="005B1908"/>
    <w:rsid w:val="005F7FDD"/>
    <w:rsid w:val="00637531"/>
    <w:rsid w:val="0074737D"/>
    <w:rsid w:val="00796E7C"/>
    <w:rsid w:val="008769E2"/>
    <w:rsid w:val="009E7908"/>
    <w:rsid w:val="00A0415F"/>
    <w:rsid w:val="00AA1260"/>
    <w:rsid w:val="00AC6799"/>
    <w:rsid w:val="00B43650"/>
    <w:rsid w:val="00BF3476"/>
    <w:rsid w:val="00C0406E"/>
    <w:rsid w:val="00C24FDE"/>
    <w:rsid w:val="00C7233A"/>
    <w:rsid w:val="00C8204D"/>
    <w:rsid w:val="00CC1B08"/>
    <w:rsid w:val="00CE44DC"/>
    <w:rsid w:val="00CF6B25"/>
    <w:rsid w:val="00D06B88"/>
    <w:rsid w:val="00D37BC9"/>
    <w:rsid w:val="00D5424E"/>
    <w:rsid w:val="00D62CA0"/>
    <w:rsid w:val="00DF2530"/>
    <w:rsid w:val="00E23E8C"/>
    <w:rsid w:val="00E5144F"/>
    <w:rsid w:val="00ED3852"/>
    <w:rsid w:val="00FD056A"/>
    <w:rsid w:val="00FE478D"/>
    <w:rsid w:val="189F34A2"/>
    <w:rsid w:val="1C0909E7"/>
    <w:rsid w:val="6A493D56"/>
    <w:rsid w:val="6FB7010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unhideWhenUsed/>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2">
    <w:name w:val="footer"/>
    <w:basedOn w:val="1"/>
    <w:link w:val="10"/>
    <w:unhideWhenUsed/>
    <w:uiPriority w:val="99"/>
    <w:pPr>
      <w:tabs>
        <w:tab w:val="center" w:pos="4153"/>
        <w:tab w:val="right" w:pos="8306"/>
      </w:tabs>
      <w:snapToGrid w:val="0"/>
      <w:jc w:val="left"/>
    </w:pPr>
    <w:rPr>
      <w:sz w:val="18"/>
      <w:szCs w:val="18"/>
    </w:rPr>
  </w:style>
  <w:style w:type="paragraph" w:styleId="3">
    <w:name w:val="header"/>
    <w:basedOn w:val="1"/>
    <w:link w:val="9"/>
    <w:unhideWhenUsed/>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qFormat/>
    <w:uiPriority w:val="99"/>
    <w:pPr>
      <w:spacing w:before="100" w:beforeAutospacing="1" w:after="100" w:afterAutospacing="1"/>
      <w:jc w:val="left"/>
    </w:pPr>
    <w:rPr>
      <w:rFonts w:ascii="Calibri" w:hAnsi="Calibri"/>
      <w:kern w:val="0"/>
      <w:sz w:val="24"/>
    </w:rPr>
  </w:style>
  <w:style w:type="table" w:styleId="6">
    <w:name w:val="Table Grid"/>
    <w:basedOn w:val="5"/>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8">
    <w:name w:val="Hyperlink"/>
    <w:basedOn w:val="7"/>
    <w:qFormat/>
    <w:uiPriority w:val="99"/>
    <w:rPr>
      <w:rFonts w:ascii="Verdana" w:hAnsi="Verdana" w:cs="Verdana"/>
      <w:color w:val="505050"/>
      <w:sz w:val="18"/>
      <w:szCs w:val="18"/>
      <w:u w:val="none"/>
    </w:rPr>
  </w:style>
  <w:style w:type="character" w:customStyle="1" w:styleId="9">
    <w:name w:val="页眉 Char"/>
    <w:basedOn w:val="7"/>
    <w:link w:val="3"/>
    <w:uiPriority w:val="99"/>
    <w:rPr>
      <w:rFonts w:ascii="Times New Roman" w:hAnsi="Times New Roman" w:eastAsia="宋体" w:cs="Times New Roman"/>
      <w:sz w:val="18"/>
      <w:szCs w:val="18"/>
    </w:rPr>
  </w:style>
  <w:style w:type="character" w:customStyle="1" w:styleId="10">
    <w:name w:val="页脚 Char"/>
    <w:basedOn w:val="7"/>
    <w:link w:val="2"/>
    <w:uiPriority w:val="99"/>
    <w:rPr>
      <w:rFonts w:ascii="Times New Roman" w:hAnsi="Times New Roman" w:eastAsia="宋体" w:cs="Times New Roman"/>
      <w:sz w:val="18"/>
      <w:szCs w:val="18"/>
    </w:rPr>
  </w:style>
  <w:style w:type="paragraph" w:styleId="11">
    <w:name w:val="List Paragraph"/>
    <w:basedOn w:val="1"/>
    <w:qFormat/>
    <w:uiPriority w:val="34"/>
    <w:pPr>
      <w:ind w:firstLine="420" w:firstLineChars="200"/>
    </w:pPr>
    <w:rPr>
      <w:rFonts w:asciiTheme="minorHAnsi" w:hAnsiTheme="minorHAnsi" w:eastAsiaTheme="minorEastAsia" w:cstheme="minorBidi"/>
      <w:szCs w:val="2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13</Pages>
  <Words>1294</Words>
  <Characters>7382</Characters>
  <Lines>61</Lines>
  <Paragraphs>17</Paragraphs>
  <TotalTime>5</TotalTime>
  <ScaleCrop>false</ScaleCrop>
  <LinksUpToDate>false</LinksUpToDate>
  <CharactersWithSpaces>8659</CharactersWithSpaces>
  <Application>WPS Office_11.1.0.10356_F1E327BC-269C-435d-A152-05C5408002CA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2021-04-14T02:42:00Z</dcterms:created>
  <dc:creator>Administrator</dc:creator>
  <cp:lastModifiedBy>大大</cp:lastModifiedBy>
  <cp:lastPrinted>2021-04-14T07:06:16Z</cp:lastPrinted>
  <dcterms:modified xsi:type="dcterms:W3CDTF">2021-04-14T07:10:08Z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2052-11.1.0.10356</vt:lpwstr>
  </property>
  <property fmtid="{D5CDD505-2E9C-101B-9397-08002B2CF9AE}" pid="3" name="ICV">
    <vt:lpwstr>CD16E67BBF334E1D9B010A874ED04A65</vt:lpwstr>
  </property>
</Properties>
</file>