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B40E9">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国家艺术基金（一般项目）2026年度艺术人才培训</w:t>
      </w:r>
    </w:p>
    <w:p w14:paraId="06416E2E">
      <w:pPr>
        <w:jc w:val="center"/>
        <w:rPr>
          <w:rFonts w:hint="eastAsia"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rPr>
        <w:t>资助项目申报指南</w:t>
      </w:r>
    </w:p>
    <w:p w14:paraId="614E35A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国家艺术基金面向社会受理艺术人才培训资助项目的申报，组织专家评审，确定资助项目和资助额度，并实施监管。</w:t>
      </w:r>
    </w:p>
    <w:p w14:paraId="56F079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2E8DF5A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75C133E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二中、三中全会精神，深入学习贯彻习近平文化思想，坚持为人民服务、为社会主义服务，坚持百花齐放、百家争鸣，坚持创造性转化、创新性发展，坚持以人民为中心的工作导向，坚持出成果和出人才相结合、抓作品和抓环境相贯通，尊重人才成长规律，以建设规模宏大、结构合理、锐意创新的高水平文化人才队伍为目标的培训项目。</w:t>
      </w:r>
    </w:p>
    <w:p w14:paraId="4A2B93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资助以造就有影响的各领域艺术领军人物为目标的艺术人才培训活动；关系到舞台艺术和美术事业传承和长远发展的特殊、急需、紧缺的艺术人才培训活动；满足基层艺术事业发展需要的优秀实用型艺术人才培训活动；培养有利于戏曲艺术传承发展的优秀艺术人才培训活动。</w:t>
      </w:r>
    </w:p>
    <w:p w14:paraId="0F8B0D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1E673A0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舞台艺术、绘画、雕塑、书法、篆刻、摄影和工艺美术等领域创作人才、经营管理人才和文艺评论人才培训。不资助古代艺术品（文物）保护利用人才培训、非物质文化遗产传承人培训和以城乡空间规划设计为主要内容的人才培训项目。培训分为短期培训和中长期培训。</w:t>
      </w:r>
    </w:p>
    <w:p w14:paraId="70502A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（一）项目设计要遵循高层次、小批量原则，体现灵活性、多样化特点，鼓励艺术经验的直接传授、理论与实践的结合，以及围绕具体创作任务出作品、出人才。</w:t>
      </w:r>
    </w:p>
    <w:p w14:paraId="07F99C8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创作人才培训重在艺术实践和经验传授，注重提升专业技能、拓宽艺术视野和培养创新能力；经营管理人才培训重在培养熟悉艺术创作生产规律，了解市场运行机制，能够做好艺术作品宣传推广和市场经营工作的复合型人才；文艺评论人才培训重在培养能够针对创作观念、方法和实践开展评论的人才；“高端艺术人才国外研修计划”重在与国外艺术机构、单位合作开展培训活动，选派、支持优秀艺术人才赴国外艺术团体和经营机构学习实践，提升专业技能，提高推广交流和经营管理能力。</w:t>
      </w:r>
    </w:p>
    <w:p w14:paraId="53AF86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1C10043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国家艺术基金依据申报项目的培训类别、学员数量、授课时长等因素，同时参考项目申报主体制定的项目预算核定资助资金。</w:t>
      </w:r>
    </w:p>
    <w:p w14:paraId="396943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367590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对聘请教师、学员交通食宿、租赁培训场所和开展艺术实践活动等给予资助，承担项目的机构或单位须将资助资金全部用于项目开支，不得向学员收取学费等其他费用，不得与自行举办的其他培训项目拼班、交叉。</w:t>
      </w:r>
    </w:p>
    <w:p w14:paraId="59089D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（二）对具备实施条件的资助项目，国家艺术基金将先期拨付资助资金总额的50%作为启动经费；项目开班经中期监督合格后，拨付资助资金总额的30%；项目完成并验收合格后，拨付剩余20%的资助资金。</w:t>
      </w:r>
    </w:p>
    <w:p w14:paraId="18D41D7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0D1E91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担项目的机构或单位应适度控制培训规模，短期培训原则上参加培训的学员应控制在30名以内，最多不能超过50名；中长期培训原则上参加培训的学员应控制在20名以内，最多不能超过30名。要面向全国择优遴选培训对象，学员确定后应将名单及个人简历报送国家艺术基金管理中心（以下简称“管理中心”）备案。</w:t>
      </w:r>
    </w:p>
    <w:p w14:paraId="3816CA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担项目的机构或单位应保证培训时间，短期培训原则上培训时间应不少于2个月，不超过6个月，且集中培训时间应不少于1个月；中长期培训原则上培训时间应不少于1年，且集中培训时间应不少于6个月；“高端艺术人才国外研修计划”安排在国外学习实践时间应不少于2个月。培训可依据具体项目的特点和人才培养要求分批次、分地域进行。</w:t>
      </w:r>
    </w:p>
    <w:p w14:paraId="2DB57D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72CE8D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78F767F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1.2022年4月15日前在中华人民共和国内地（大陆）同级行政机关登记、注册的机构或单位，在香港特别行政区、澳门特别行政区依法进行商业登记、公司注册或社团登记注册的机构或单位。</w:t>
      </w:r>
    </w:p>
    <w:p w14:paraId="05A9794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2.具备完善的管理制度，与实施项目相匹配的教学实践资源、师资力量和设施条件，能够提供详实、可行的培训方案。鼓励艺术创作单位与艺术教育科研单位合作开展项目。</w:t>
      </w:r>
    </w:p>
    <w:p w14:paraId="5346586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（二）已获得国家艺术基金立项资助的项目，未能在《国家艺术基金资助项目协议书》规定的实施周期内提交结项验收或终止申请的，其项目主体不能再获得同一项目类型的资助。</w:t>
      </w:r>
    </w:p>
    <w:p w14:paraId="165EB9F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0056AD6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同一项目申报主体申报艺术人才培训资助项目不超过5项。</w:t>
      </w:r>
    </w:p>
    <w:p w14:paraId="485403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4C4773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本项目从2025年4月15日起开始申报，至6月15日截止申报。管理中心在申报期内受理项目申报，并提供相关咨询服务，逾期不予受理。</w:t>
      </w:r>
    </w:p>
    <w:p w14:paraId="591584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07ADFF2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 （http://www.cnaf.cn），登录“国家艺术基金资助项目管理系统”，按要求填写《国家艺术基金（一般项目）2026年度艺术人才培训资助项目申报表》，上传申报材料。</w:t>
      </w:r>
    </w:p>
    <w:p w14:paraId="3993DF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0B2513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57CED9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32698EF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（一）《国家艺术基金（一般项目）2026年度艺术人才培训资助项目申报表》。</w:t>
      </w:r>
    </w:p>
    <w:p w14:paraId="57287F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3F8308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（三）上一年度财务报表（资产负债表、利润表或收入支出决算表）和本年度1月份社会保险个人权益记录（单位缴费信息）。</w:t>
      </w:r>
    </w:p>
    <w:p w14:paraId="2F700A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（四）申报项目已经获得或正在申请其他财政性资金、基金支持以及第三方资助的，须提供相应的批准文件或申报材料。</w:t>
      </w:r>
    </w:p>
    <w:p w14:paraId="34C70D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（五）开展艺术人才培训项目的工作方案、完整课程安排、全部授课教师简介，以及与授课教师签署的协议。</w:t>
      </w:r>
    </w:p>
    <w:p w14:paraId="362AC2A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（六）申报项目涉及国外培训活动的，须提交与国外合作机构的合作协议。</w:t>
      </w:r>
    </w:p>
    <w:p w14:paraId="5E7C48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（七）申报材料应于2025年6月15日前通过网络提交，管理中心不接受纸质申报材料。作为附件上传的辅助材料，图片应采用扫描的方式形成，视频应完整清晰，可识别度高。</w:t>
      </w:r>
    </w:p>
    <w:p w14:paraId="63813B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1527681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2026年度艺术人才培训资助项目申报表》作为协议书附件，具有同等约束力。</w:t>
      </w:r>
    </w:p>
    <w:p w14:paraId="783116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35BF77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5DA61B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（一）资助项目应于2027年6月30日前提交完整的成果材料，参加结项验收。</w:t>
      </w:r>
    </w:p>
    <w:p w14:paraId="38CBC9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（二）管理中心将按照《国家艺术基金资助项目监督管理办法》，对资助项目实施情况进行监督，并组织专家对资助项目进行结项验收。</w:t>
      </w:r>
    </w:p>
    <w:p w14:paraId="19933D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（三）项目主体应加强对授课内容的管理，录制全部课程的完整视频。</w:t>
      </w:r>
    </w:p>
    <w:p w14:paraId="1775B6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6042FF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章程》及国家艺术基金其他有关管理规定的，管理中心给予通报批评，并追究责任人相关责任。有下列情形之一的，报国家艺术基金理事会批准后追回已拨资金，并暂停项目主体申报资格，涉嫌违法违纪的移交有关部门处理：</w:t>
      </w:r>
    </w:p>
    <w:p w14:paraId="0CC62F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1.项目主体在项目实施过程中，侵犯任何第三方的著作权及其他合法权益；</w:t>
      </w:r>
    </w:p>
    <w:p w14:paraId="43F2F8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2.项目实施内容、经费支出、结项成果等与《国家艺术基金资助项目协议书》的约定存在重大差异；</w:t>
      </w:r>
    </w:p>
    <w:p w14:paraId="2AACCB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3.项目主体存在其他弄虚作假、挪用资助资金、违反《国家艺术基金项目资助管理办法》《国家艺术基金资助项目经费管理办法》等情形；</w:t>
      </w:r>
    </w:p>
    <w:p w14:paraId="6593ED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4.项目主体有其他严重违法违纪行为。</w:t>
      </w:r>
    </w:p>
    <w:p w14:paraId="74A3B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5C79BE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w:t>
      </w:r>
    </w:p>
    <w:p w14:paraId="4968A3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41CFD2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6BC39988">
      <w:pPr>
        <w:ind w:firstLine="640" w:firstLineChars="2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42362A46-2FDC-4149-8572-DCAD0ABE933E}"/>
  </w:font>
  <w:font w:name="仿宋_GB2312">
    <w:panose1 w:val="02010609030101010101"/>
    <w:charset w:val="86"/>
    <w:family w:val="auto"/>
    <w:pitch w:val="default"/>
    <w:sig w:usb0="00000001" w:usb1="080E0000" w:usb2="00000000" w:usb3="00000000" w:csb0="00040000" w:csb1="00000000"/>
    <w:embedRegular r:id="rId2" w:fontKey="{A03C1AD2-38A6-4DFB-A66E-C4C86841E53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364579E"/>
    <w:rsid w:val="2364579E"/>
    <w:rsid w:val="36584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19</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2025-03-25T07:44:00Z</dcterms:created>
  <dc:creator>王旖旎</dc:creator>
  <cp:lastModifiedBy>王旖旎</cp:lastModifiedBy>
  <dcterms:modified xsi:type="dcterms:W3CDTF">2025-03-25T08:05:03Z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FEB2ABB6EA69448CBA859D40E736BB0A_11</vt:lpwstr>
  </property>
</Properties>
</file>