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4"/>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FF0000"/>
          <w:sz w:val="36"/>
          <w:szCs w:val="36"/>
          <w:highlight w:val="none"/>
          <w:u w:val="single"/>
          <w:lang w:val="en-US" w:eastAsia="zh-CN"/>
        </w:rPr>
        <w:t xml:space="preserve">        202401                  </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微型拉曼光谱仪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4"/>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光电工程系</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5</w:t>
      </w:r>
      <w:r>
        <w:rPr>
          <w:rFonts w:hint="eastAsia" w:ascii="宋体" w:hAnsi="宋体"/>
          <w:b/>
          <w:color w:val="auto"/>
          <w:sz w:val="36"/>
          <w:szCs w:val="36"/>
          <w:highlight w:val="none"/>
        </w:rPr>
        <w:t>月</w:t>
      </w:r>
    </w:p>
    <w:p>
      <w:pPr>
        <w:pStyle w:val="23"/>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10914"/>
      <w:bookmarkStart w:id="1" w:name="_Toc26208"/>
      <w:bookmarkStart w:id="2" w:name="_Toc134733479"/>
      <w:bookmarkStart w:id="3" w:name="_Toc18223"/>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3397582"/>
      <w:bookmarkStart w:id="6" w:name="_Toc34664278"/>
      <w:bookmarkStart w:id="7" w:name="_Toc105389203"/>
      <w:bookmarkStart w:id="8" w:name="_Toc3785461"/>
      <w:bookmarkStart w:id="9" w:name="_Toc108257466"/>
      <w:bookmarkStart w:id="10" w:name="_Toc35941127"/>
      <w:bookmarkStart w:id="11" w:name="_Toc93397984"/>
      <w:bookmarkStart w:id="12" w:name="_Toc98731630"/>
      <w:bookmarkStart w:id="13" w:name="_Toc36123671"/>
      <w:bookmarkStart w:id="14" w:name="_Toc33953164"/>
      <w:bookmarkStart w:id="15" w:name="_Toc425276503"/>
      <w:bookmarkStart w:id="16" w:name="_Toc35599967"/>
      <w:bookmarkStart w:id="17" w:name="_Toc35107772"/>
      <w:bookmarkStart w:id="18" w:name="_Toc98672988"/>
      <w:bookmarkStart w:id="19" w:name="_Toc35068743"/>
      <w:bookmarkStart w:id="20" w:name="_Toc108257590"/>
      <w:bookmarkStart w:id="21" w:name="_Toc3785675"/>
      <w:bookmarkStart w:id="22" w:name="_Toc53570175"/>
      <w:bookmarkStart w:id="23" w:name="_Toc35742634"/>
      <w:bookmarkStart w:id="24" w:name="_Toc108257116"/>
      <w:bookmarkStart w:id="25" w:name="_Toc108257397"/>
      <w:bookmarkStart w:id="26" w:name="_Toc36146204"/>
      <w:bookmarkStart w:id="27" w:name="_Toc33775520"/>
      <w:bookmarkStart w:id="28" w:name="_Toc3785637"/>
      <w:bookmarkStart w:id="29" w:name="_Toc35071897"/>
      <w:bookmarkStart w:id="30" w:name="_Toc54513051"/>
      <w:bookmarkStart w:id="31" w:name="_Toc35222536"/>
      <w:bookmarkStart w:id="32" w:name="_Toc87857945"/>
      <w:bookmarkStart w:id="33" w:name="_Toc34745149"/>
      <w:bookmarkStart w:id="34" w:name="_Toc60130052"/>
      <w:bookmarkStart w:id="35" w:name="_Toc34789935"/>
      <w:bookmarkStart w:id="36" w:name="_Toc40761347"/>
      <w:bookmarkStart w:id="37" w:name="_Toc53335577"/>
      <w:bookmarkStart w:id="38" w:name="_Toc35622007"/>
      <w:bookmarkStart w:id="39" w:name="_Toc34703823"/>
      <w:bookmarkStart w:id="40" w:name="_Toc108260365"/>
      <w:bookmarkStart w:id="41" w:name="_Toc3785513"/>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 光电工程系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202401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w:t>
      </w:r>
      <w:r>
        <w:rPr>
          <w:rFonts w:hint="eastAsia" w:ascii="宋体" w:hAnsi="宋体" w:eastAsia="宋体"/>
          <w:color w:val="FF0000"/>
          <w:highlight w:val="none"/>
          <w:u w:val="single"/>
          <w:lang w:val="en-US" w:eastAsia="zh-CN"/>
        </w:rPr>
        <w:t>微型拉曼光谱仪</w:t>
      </w:r>
      <w:r>
        <w:rPr>
          <w:rFonts w:hint="eastAsia" w:ascii="宋体" w:hAnsi="宋体"/>
          <w:b w:val="0"/>
          <w:bCs/>
          <w:color w:val="FF0000"/>
          <w:sz w:val="24"/>
          <w:szCs w:val="24"/>
          <w:highlight w:val="none"/>
          <w:u w:val="single"/>
          <w:lang w:val="en-US" w:eastAsia="zh-CN"/>
        </w:rPr>
        <w:t xml:space="preserve">  </w:t>
      </w:r>
    </w:p>
    <w:p>
      <w:pPr>
        <w:pStyle w:val="23"/>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w:t>
      </w:r>
      <w:r>
        <w:rPr>
          <w:rFonts w:hint="eastAsia" w:ascii="宋体" w:hAnsi="宋体"/>
          <w:color w:val="FF0000"/>
          <w:highlight w:val="none"/>
          <w:u w:val="single"/>
          <w:lang w:val="en-US" w:eastAsia="zh-CN"/>
        </w:rPr>
        <w:t>88000</w:t>
      </w:r>
      <w:r>
        <w:rPr>
          <w:rFonts w:hint="eastAsia" w:ascii="宋体" w:hAnsi="宋体" w:eastAsia="宋体" w:cs="Times New Roman"/>
          <w:color w:val="FF0000"/>
          <w:kern w:val="2"/>
          <w:sz w:val="24"/>
          <w:szCs w:val="24"/>
          <w:highlight w:val="none"/>
          <w:u w:val="single"/>
          <w:lang w:val="en-US" w:eastAsia="zh-CN" w:bidi="ar-SA"/>
        </w:rPr>
        <w:t xml:space="preserve">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26626"/>
      <w:bookmarkStart w:id="43" w:name="_Toc491700004"/>
      <w:bookmarkStart w:id="44" w:name="_Toc13469"/>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eastAsia="宋体"/>
                <w:color w:val="FF0000"/>
                <w:highlight w:val="none"/>
                <w:lang w:val="en-US" w:eastAsia="zh-CN"/>
              </w:rPr>
              <w:t>微型拉曼光谱仪</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88000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2024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6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6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14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 2024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6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6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14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FF0000"/>
          <w:sz w:val="24"/>
          <w:szCs w:val="24"/>
          <w:highlight w:val="none"/>
          <w:u w:val="single"/>
          <w:lang w:val="en-US" w:eastAsia="zh-CN"/>
        </w:rPr>
        <w:t>（千墅楼501）</w:t>
      </w:r>
      <w:r>
        <w:rPr>
          <w:rFonts w:hint="eastAsia" w:ascii="宋体" w:hAnsi="宋体"/>
          <w:i w:val="0"/>
          <w:iCs w:val="0"/>
          <w:color w:val="FF0000"/>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bookmarkStart w:id="102" w:name="_GoBack"/>
      <w:r>
        <w:rPr>
          <w:rFonts w:hint="eastAsia" w:ascii="宋体" w:hAnsi="宋体"/>
          <w:color w:val="FF0000"/>
          <w:sz w:val="24"/>
          <w:szCs w:val="24"/>
          <w:highlight w:val="none"/>
          <w:u w:val="single"/>
          <w:lang w:val="en-US" w:eastAsia="zh-CN"/>
        </w:rPr>
        <w:t xml:space="preserve">林学亮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u w:val="single"/>
          <w:lang w:val="en-US" w:eastAsia="zh-CN"/>
        </w:rPr>
        <w:t xml:space="preserve"> 18859079359 </w:t>
      </w:r>
      <w:r>
        <w:rPr>
          <w:rFonts w:hint="eastAsia" w:ascii="宋体" w:hAnsi="宋体" w:cs="宋体"/>
          <w:color w:val="FF0000"/>
          <w:kern w:val="2"/>
          <w:sz w:val="24"/>
          <w:szCs w:val="24"/>
          <w:highlight w:val="none"/>
          <w:lang w:val="zh-CN" w:eastAsia="zh-CN" w:bidi="ar-SA"/>
        </w:rPr>
        <w:t>。</w:t>
      </w:r>
      <w:bookmarkEnd w:id="102"/>
    </w:p>
    <w:p>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 光电工程系</w:t>
            </w:r>
          </w:p>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w:t>
            </w:r>
            <w:r>
              <w:rPr>
                <w:rFonts w:hint="eastAsia" w:ascii="宋体" w:hAnsi="宋体" w:cs="宋体"/>
                <w:color w:val="FF0000"/>
                <w:sz w:val="24"/>
                <w:szCs w:val="24"/>
                <w:highlight w:val="none"/>
                <w:lang w:eastAsia="zh-CN"/>
              </w:rPr>
              <w:t>本项目无须缴纳</w:t>
            </w:r>
            <w:r>
              <w:rPr>
                <w:rFonts w:hint="eastAsia" w:ascii="宋体" w:hAnsi="宋体"/>
                <w:b/>
                <w:bCs/>
                <w:color w:val="FF0000"/>
                <w:sz w:val="24"/>
                <w:highlight w:val="none"/>
                <w:lang w:eastAsia="zh-CN"/>
              </w:rPr>
              <w:t>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4338"/>
      <w:bookmarkStart w:id="49" w:name="_Toc5918"/>
    </w:p>
    <w:p>
      <w:pPr>
        <w:rPr>
          <w:rFonts w:hint="eastAsia"/>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rPr>
          <w:rFonts w:hint="eastAsia"/>
          <w:lang w:eastAsia="zh-CN"/>
        </w:rPr>
      </w:pPr>
    </w:p>
    <w:p>
      <w:pPr>
        <w:pStyle w:val="23"/>
        <w:rPr>
          <w:rFonts w:hint="eastAsia"/>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default" w:ascii="Times New Roman" w:hAnsi="Times New Roman" w:eastAsia="宋体" w:cs="Times New Roman"/>
          <w:color w:val="0000FF"/>
          <w:szCs w:val="21"/>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激光波长：785 nm，激光功率：0-500 mW，功率连续可调，软件设定调整精度1 mW；</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光谱范围：200-3100 cm</w:t>
      </w:r>
      <w:r>
        <w:rPr>
          <w:rFonts w:hint="default" w:ascii="Times New Roman" w:hAnsi="Times New Roman" w:eastAsia="宋体" w:cs="Times New Roman"/>
          <w:szCs w:val="21"/>
          <w:vertAlign w:val="superscript"/>
          <w:lang w:val="en-US" w:eastAsia="zh-CN"/>
        </w:rPr>
        <w:t>-1</w:t>
      </w:r>
      <w:r>
        <w:rPr>
          <w:rFonts w:hint="default" w:ascii="Times New Roman" w:hAnsi="Times New Roman" w:eastAsia="宋体" w:cs="Times New Roman"/>
          <w:szCs w:val="21"/>
          <w:lang w:val="en-US" w:eastAsia="zh-CN"/>
        </w:rPr>
        <w:t>;</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光谱分辨率：&lt;6 cm</w:t>
      </w:r>
      <w:r>
        <w:rPr>
          <w:rFonts w:hint="default" w:ascii="Times New Roman" w:hAnsi="Times New Roman" w:eastAsia="宋体" w:cs="Times New Roman"/>
          <w:szCs w:val="21"/>
          <w:vertAlign w:val="superscript"/>
          <w:lang w:val="en-US" w:eastAsia="zh-CN"/>
        </w:rPr>
        <w:t>-1</w:t>
      </w:r>
      <w:r>
        <w:rPr>
          <w:rFonts w:hint="default" w:ascii="Times New Roman" w:hAnsi="Times New Roman" w:eastAsia="宋体" w:cs="Times New Roman"/>
          <w:szCs w:val="21"/>
          <w:lang w:val="en-US" w:eastAsia="zh-CN"/>
        </w:rPr>
        <w:t>;</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4.</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频移示值误差1 cm</w:t>
      </w:r>
      <w:r>
        <w:rPr>
          <w:rFonts w:hint="default" w:ascii="Times New Roman" w:hAnsi="Times New Roman" w:eastAsia="宋体" w:cs="Times New Roman"/>
          <w:szCs w:val="21"/>
          <w:vertAlign w:val="superscript"/>
          <w:lang w:val="en-US" w:eastAsia="zh-CN"/>
        </w:rPr>
        <w:t>-1</w:t>
      </w:r>
      <w:r>
        <w:rPr>
          <w:rFonts w:hint="default" w:ascii="Times New Roman" w:hAnsi="Times New Roman" w:eastAsia="宋体" w:cs="Times New Roman"/>
          <w:szCs w:val="21"/>
          <w:lang w:val="en-US" w:eastAsia="zh-CN"/>
        </w:rPr>
        <w:t>;</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共焦孔径：200μm</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6.</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☆灵敏度：无需其他辅助方法，可直接检测出1%浓度乙醇；</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7.</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☆仪器体积：≤100×80×26</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mm；</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8.</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☆仪器重量：≤280</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g；</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☆电池：无电池直接usb供电；</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10.</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工作温度：0 ℃ 至 + 40 ℃；</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11.</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☆前端探头棒可更换，可以更换浸入式探头，可更换线型光斑探头。</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12.</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远距离测量：可进行1米测试，提供1米内强度随距离的变化曲线。</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功能指标：</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13.</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△支持用户自己建库和同步云服务器数据库功能</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14.</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☆数据库：可自建数据库或连接云端数据库进行查询，赠送云端数据库查阅账号1年。</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15.</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数据库功能：数据库检索，包含图谱比对数据库、寻峰检索数据库；</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16.</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☆支持操作系统：Android系统，Windows系统，linux系统，可拓展搭配显微镜使用，可即插即用任意切换手机，电脑连接。</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17.</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☆采集模式：同时支持拉曼模式测量、反射率测量、吸光度测量、光谱测量，并可随时切换</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18.</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坐标轴：横坐标可显示波长、波数、拉曼位移并随时切换。</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19.</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☆光谱软件功能：采集光谱、数据分析和数据库管理功能；颜色参数计算，PLS建模功能，PLS定量分析，POD半定量分析功能，TCP远程控制光谱仪,谱图叠加对比展示，主成分分析PCA等功能。</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20.</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windows软件具备高光谱灰度图显示功能，可选择峰位自动生成灰度图。</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21.</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☆软件算法：采集分析软件需要包含，拉曼光谱去噪平滑，去荧光背景，拉曼频移校准，峰位识别，峰位匹配，自动标峰，HQI 相似度识别，峰位逆检索，具备数据库建库、识别功能，CNN神经网络深度学习和识别等功能。</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22.</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图像处理：数据图像可进行预处理，包括但不限于插值与剪切、基线处理（去包络）、平滑滤波、光谱导数、光谱归一化等等。</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23.</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文件导出格式：原始文件导出格式：*.dx，*.jdx，*.spc，*.txt，*.csv等多种数据格式</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24.</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△波长校准：支持乙腈，硅片校准物质进行波长校准，软件支持一键校准功能。</w:t>
      </w:r>
    </w:p>
    <w:p>
      <w:pPr>
        <w:pStyle w:val="2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25.</w:t>
      </w:r>
      <w:r>
        <w:rPr>
          <w:rFonts w:hint="default" w:ascii="Times New Roman" w:hAnsi="Times New Roman" w:eastAsia="宋体" w:cs="Times New Roman"/>
          <w:szCs w:val="21"/>
          <w:lang w:val="en-US" w:eastAsia="zh-CN"/>
        </w:rPr>
        <w:tab/>
      </w:r>
      <w:r>
        <w:rPr>
          <w:rFonts w:hint="default" w:ascii="Times New Roman" w:hAnsi="Times New Roman" w:eastAsia="宋体" w:cs="Times New Roman"/>
          <w:szCs w:val="21"/>
          <w:lang w:val="en-US" w:eastAsia="zh-CN"/>
        </w:rPr>
        <w:t>△二次开发：支持并提供SDK开发程序，支持windows系统、linux系统、Andorid系统开发环境。</w:t>
      </w:r>
    </w:p>
    <w:p>
      <w:pPr>
        <w:pStyle w:val="23"/>
        <w:rPr>
          <w:rFonts w:hint="eastAsia" w:ascii="宋体" w:hAnsi="宋体" w:eastAsia="楷体_GB2312"/>
          <w:b/>
          <w:color w:val="FF0000"/>
          <w:kern w:val="0"/>
          <w:sz w:val="24"/>
          <w:lang w:val="en-US" w:eastAsia="zh-CN"/>
        </w:rPr>
      </w:pPr>
      <w:r>
        <w:rPr>
          <w:rFonts w:hint="eastAsia" w:ascii="宋体" w:hAnsi="宋体" w:eastAsia="宋体" w:cs="Times New Roman"/>
          <w:b/>
          <w:color w:val="FF0000"/>
          <w:kern w:val="0"/>
          <w:sz w:val="24"/>
          <w:szCs w:val="24"/>
          <w:lang w:val="en-US" w:eastAsia="zh-CN" w:bidi="ar-SA"/>
        </w:rPr>
        <w:t>二、售后服务要求（可根据项目实际调整）</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pPr>
        <w:spacing w:line="440" w:lineRule="exact"/>
        <w:rPr>
          <w:rFonts w:hint="eastAsia" w:ascii="宋体" w:hAnsi="宋体" w:eastAsia="宋体"/>
          <w:b/>
          <w:bCs/>
          <w:color w:val="FF0000"/>
          <w:sz w:val="24"/>
          <w:lang w:val="en-US" w:eastAsia="zh-CN"/>
        </w:rPr>
      </w:pPr>
      <w:bookmarkStart w:id="52" w:name="_Toc394319916"/>
      <w:bookmarkStart w:id="53" w:name="_Toc358109805"/>
      <w:bookmarkStart w:id="54" w:name="_Toc57451666"/>
      <w:bookmarkStart w:id="55" w:name="_Toc425276504"/>
      <w:bookmarkStart w:id="56" w:name="_Toc416379639"/>
      <w:bookmarkStart w:id="57" w:name="_Toc478753855"/>
      <w:r>
        <w:rPr>
          <w:rFonts w:hint="eastAsia" w:ascii="宋体" w:hAnsi="宋体"/>
          <w:b/>
          <w:bCs/>
          <w:color w:val="FF0000"/>
          <w:sz w:val="24"/>
          <w:lang w:val="en-US" w:eastAsia="zh-CN"/>
        </w:rPr>
        <w:t>三</w:t>
      </w:r>
      <w:r>
        <w:rPr>
          <w:rFonts w:hint="eastAsia" w:ascii="宋体" w:hAnsi="宋体"/>
          <w:b/>
          <w:bCs/>
          <w:color w:val="FF0000"/>
          <w:sz w:val="24"/>
        </w:rPr>
        <w:t>、</w:t>
      </w:r>
      <w:r>
        <w:rPr>
          <w:rFonts w:hint="eastAsia" w:ascii="宋体" w:hAnsi="宋体"/>
          <w:b/>
          <w:bCs/>
          <w:color w:val="FF0000"/>
          <w:sz w:val="24"/>
          <w:lang w:eastAsia="zh-CN"/>
        </w:rPr>
        <w:t>项目验收（可根据项目实际调整）</w:t>
      </w:r>
    </w:p>
    <w:bookmarkEnd w:id="52"/>
    <w:bookmarkEnd w:id="53"/>
    <w:p>
      <w:pPr>
        <w:spacing w:line="440" w:lineRule="exact"/>
        <w:ind w:firstLine="480" w:firstLineChars="200"/>
        <w:rPr>
          <w:rFonts w:hint="eastAsia" w:hAnsi="宋体" w:eastAsia="宋体"/>
          <w:color w:val="auto"/>
          <w:sz w:val="24"/>
          <w:lang w:val="en-US" w:eastAsia="zh-CN"/>
        </w:rPr>
      </w:pPr>
      <w:bookmarkStart w:id="58" w:name="_Toc430269118"/>
      <w:bookmarkStart w:id="59" w:name="_Toc358109807"/>
      <w:bookmarkStart w:id="60" w:name="_Toc394319918"/>
      <w:bookmarkStart w:id="61" w:name="_Toc430269287"/>
      <w:bookmarkStart w:id="62" w:name="_Toc491700052"/>
      <w:bookmarkStart w:id="63" w:name="_Toc285393068"/>
      <w:bookmarkStart w:id="64" w:name="_Toc394319917"/>
      <w:bookmarkStart w:id="65" w:name="_Toc358109806"/>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FF0000"/>
          <w:kern w:val="0"/>
          <w:sz w:val="24"/>
          <w:lang w:val="en-US" w:eastAsia="zh-CN"/>
        </w:rPr>
      </w:pPr>
      <w:r>
        <w:rPr>
          <w:rFonts w:hint="eastAsia" w:ascii="宋体" w:hAnsi="宋体"/>
          <w:b/>
          <w:color w:val="FF0000"/>
          <w:kern w:val="0"/>
          <w:sz w:val="24"/>
          <w:lang w:val="en-US" w:eastAsia="zh-CN"/>
        </w:rPr>
        <w:t>五、交货地点及时间</w:t>
      </w:r>
    </w:p>
    <w:p>
      <w:pPr>
        <w:pStyle w:val="13"/>
        <w:spacing w:after="0" w:line="500" w:lineRule="exact"/>
        <w:ind w:firstLine="480"/>
        <w:rPr>
          <w:rFonts w:ascii="宋体" w:hAnsi="宋体" w:cs="宋体"/>
        </w:rPr>
      </w:pPr>
      <w:r>
        <w:rPr>
          <w:rFonts w:hint="eastAsia" w:ascii="宋体" w:hAnsi="宋体" w:cs="宋体"/>
          <w:lang w:val="en-US" w:eastAsia="zh-CN"/>
        </w:rPr>
        <w:t>5</w:t>
      </w:r>
      <w:r>
        <w:rPr>
          <w:rFonts w:hint="eastAsia" w:ascii="宋体" w:hAnsi="宋体" w:cs="宋体"/>
        </w:rPr>
        <w:t>.1交付时间：</w:t>
      </w:r>
      <w:r>
        <w:rPr>
          <w:rFonts w:hint="eastAsia" w:ascii="宋体" w:hAnsi="宋体" w:cs="宋体"/>
          <w:u w:val="single"/>
        </w:rPr>
        <w:t xml:space="preserve"> 合同签订后</w:t>
      </w:r>
      <w:r>
        <w:rPr>
          <w:rFonts w:hint="eastAsia" w:ascii="宋体" w:hAnsi="宋体" w:cs="宋体"/>
          <w:u w:val="single"/>
          <w:lang w:val="en-US" w:eastAsia="zh-CN"/>
        </w:rPr>
        <w:t>30</w:t>
      </w:r>
      <w:r>
        <w:rPr>
          <w:rFonts w:hint="eastAsia" w:ascii="宋体" w:hAnsi="宋体" w:cs="宋体"/>
          <w:u w:val="single"/>
        </w:rPr>
        <w:t xml:space="preserve">天内交货            </w:t>
      </w:r>
    </w:p>
    <w:p>
      <w:pPr>
        <w:pStyle w:val="13"/>
        <w:spacing w:after="0" w:line="500" w:lineRule="exact"/>
        <w:ind w:firstLine="480"/>
        <w:rPr>
          <w:rFonts w:ascii="宋体" w:hAnsi="宋体" w:cs="宋体"/>
        </w:rPr>
      </w:pPr>
      <w:r>
        <w:rPr>
          <w:rFonts w:hint="eastAsia" w:ascii="宋体" w:hAnsi="宋体" w:cs="宋体"/>
          <w:lang w:val="en-US" w:eastAsia="zh-CN"/>
        </w:rPr>
        <w:t>5</w:t>
      </w:r>
      <w:r>
        <w:rPr>
          <w:rFonts w:hint="eastAsia" w:ascii="宋体" w:hAnsi="宋体" w:cs="宋体"/>
        </w:rPr>
        <w:t>.2交付地点：</w:t>
      </w:r>
      <w:r>
        <w:rPr>
          <w:rFonts w:hint="eastAsia" w:ascii="宋体" w:hAnsi="宋体" w:cs="宋体"/>
          <w:u w:val="single"/>
        </w:rPr>
        <w:t xml:space="preserve"> 泉州</w:t>
      </w:r>
      <w:r>
        <w:rPr>
          <w:rFonts w:hint="eastAsia" w:ascii="宋体" w:hAnsi="宋体" w:cs="宋体"/>
          <w:u w:val="single"/>
          <w:lang w:val="en-US" w:eastAsia="zh-CN"/>
        </w:rPr>
        <w:t>师范学院</w:t>
      </w:r>
      <w:r>
        <w:rPr>
          <w:rFonts w:hint="eastAsia" w:ascii="宋体" w:hAnsi="宋体" w:cs="宋体"/>
          <w:u w:val="single"/>
        </w:rPr>
        <w:t>苏千墅楼</w:t>
      </w:r>
      <w:r>
        <w:rPr>
          <w:rFonts w:hint="eastAsia" w:ascii="宋体" w:hAnsi="宋体" w:cs="宋体"/>
          <w:u w:val="single"/>
          <w:lang w:val="en-US" w:eastAsia="zh-CN"/>
        </w:rPr>
        <w:t>512</w:t>
      </w:r>
      <w:r>
        <w:rPr>
          <w:rFonts w:hint="eastAsia" w:ascii="宋体" w:hAnsi="宋体" w:cs="宋体"/>
          <w:u w:val="single"/>
        </w:rPr>
        <w:t xml:space="preserve">               </w:t>
      </w:r>
    </w:p>
    <w:p>
      <w:pPr>
        <w:pStyle w:val="13"/>
        <w:spacing w:after="0" w:line="500" w:lineRule="exact"/>
        <w:ind w:firstLine="480"/>
        <w:rPr>
          <w:rFonts w:hint="eastAsia" w:ascii="宋体" w:hAnsi="宋体"/>
          <w:b/>
          <w:color w:val="FF0000"/>
          <w:kern w:val="0"/>
          <w:sz w:val="24"/>
          <w:lang w:val="en-US" w:eastAsia="zh-CN"/>
        </w:rPr>
      </w:pPr>
      <w:r>
        <w:rPr>
          <w:rFonts w:hint="eastAsia" w:ascii="宋体" w:hAnsi="宋体" w:cs="宋体"/>
          <w:lang w:val="en-US" w:eastAsia="zh-CN"/>
        </w:rPr>
        <w:t>5</w:t>
      </w:r>
      <w:r>
        <w:rPr>
          <w:rFonts w:hint="eastAsia" w:ascii="宋体" w:hAnsi="宋体" w:cs="宋体"/>
        </w:rPr>
        <w:t>.3交付条件：</w:t>
      </w:r>
      <w:r>
        <w:rPr>
          <w:rFonts w:hint="eastAsia" w:ascii="宋体" w:hAnsi="宋体" w:cs="宋体"/>
          <w:u w:val="single"/>
        </w:rPr>
        <w:t xml:space="preserve"> 验收合格符合招标要求和合同要求  </w:t>
      </w:r>
    </w:p>
    <w:p>
      <w:pPr>
        <w:spacing w:line="440" w:lineRule="exact"/>
        <w:rPr>
          <w:rFonts w:hint="eastAsia" w:ascii="宋体" w:hAnsi="宋体"/>
          <w:b/>
          <w:color w:val="FF0000"/>
          <w:kern w:val="0"/>
          <w:sz w:val="24"/>
        </w:rPr>
      </w:pPr>
      <w:r>
        <w:rPr>
          <w:rFonts w:hint="eastAsia" w:ascii="宋体" w:hAnsi="宋体"/>
          <w:b/>
          <w:color w:val="FF0000"/>
          <w:kern w:val="0"/>
          <w:sz w:val="24"/>
          <w:lang w:val="en-US" w:eastAsia="zh-CN"/>
        </w:rPr>
        <w:t>六</w:t>
      </w:r>
      <w:r>
        <w:rPr>
          <w:rFonts w:ascii="宋体" w:hAnsi="宋体"/>
          <w:b/>
          <w:color w:val="FF0000"/>
          <w:kern w:val="0"/>
          <w:sz w:val="24"/>
        </w:rPr>
        <w:t>、付款方式</w:t>
      </w:r>
    </w:p>
    <w:bookmarkEnd w:id="54"/>
    <w:bookmarkEnd w:id="55"/>
    <w:bookmarkEnd w:id="56"/>
    <w:bookmarkEnd w:id="57"/>
    <w:bookmarkEnd w:id="64"/>
    <w:bookmarkEnd w:id="65"/>
    <w:bookmarkEnd w:id="66"/>
    <w:p>
      <w:pPr>
        <w:pStyle w:val="13"/>
        <w:spacing w:after="0" w:line="500" w:lineRule="exact"/>
        <w:ind w:firstLine="480"/>
        <w:rPr>
          <w:rFonts w:hint="eastAsia" w:ascii="宋体" w:hAnsi="宋体"/>
          <w:b/>
          <w:color w:val="FF0000"/>
          <w:kern w:val="0"/>
          <w:sz w:val="24"/>
          <w:lang w:val="en-US" w:eastAsia="zh-CN"/>
        </w:rPr>
      </w:pPr>
      <w:r>
        <w:rPr>
          <w:rFonts w:hint="eastAsia" w:ascii="宋体" w:hAnsi="宋体" w:cs="宋体"/>
        </w:rPr>
        <w:t>全部货物交货并经甲方验收合格后，甲方凭乙方开具的税务发票等材料以转账方式向乙方一次性支付本合同总金额的100%货款。</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50"/>
    <w:bookmarkEnd w:id="51"/>
    <w:p>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4"/>
        <w:rPr>
          <w:rFonts w:hint="eastAsia"/>
          <w:color w:val="auto"/>
          <w:highlight w:val="none"/>
        </w:rPr>
      </w:pPr>
    </w:p>
    <w:p>
      <w:pPr>
        <w:spacing w:line="360" w:lineRule="auto"/>
        <w:rPr>
          <w:rFonts w:hint="eastAsia" w:ascii="宋体" w:hAnsi="宋体"/>
          <w:b/>
          <w:color w:val="auto"/>
          <w:sz w:val="36"/>
          <w:highlight w:val="none"/>
        </w:rPr>
      </w:pPr>
    </w:p>
    <w:p>
      <w:pPr>
        <w:pStyle w:val="14"/>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4"/>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376"/>
      <w:bookmarkStart w:id="72" w:name="_Toc12112"/>
      <w:bookmarkStart w:id="73" w:name="_Toc14215"/>
      <w:bookmarkStart w:id="74" w:name="_Toc373141305"/>
      <w:bookmarkStart w:id="75" w:name="_Toc393727156"/>
      <w:bookmarkStart w:id="76" w:name="_Toc1606"/>
      <w:bookmarkStart w:id="77" w:name="_Toc372013039"/>
      <w:bookmarkStart w:id="78" w:name="_Toc432513145"/>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泉州师范学院（光电工程系）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6"/>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3"/>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26916"/>
      <w:bookmarkStart w:id="82" w:name="_Toc4358"/>
      <w:bookmarkStart w:id="83" w:name="_Toc1397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19"/>
      <w:bookmarkStart w:id="89" w:name="_Toc24037"/>
      <w:bookmarkStart w:id="90" w:name="_Toc29026"/>
      <w:bookmarkStart w:id="91" w:name="_Toc393727163"/>
      <w:bookmarkStart w:id="92" w:name="_Toc502907895"/>
      <w:bookmarkStart w:id="93" w:name="_Toc372013046"/>
      <w:bookmarkStart w:id="94" w:name="_Toc145132116"/>
      <w:bookmarkStart w:id="95" w:name="_Toc23010"/>
      <w:bookmarkStart w:id="96" w:name="_Toc432513149"/>
      <w:bookmarkStart w:id="97" w:name="_Toc373141312"/>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泉州师范学院（光电工程系）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4657"/>
      <w:bookmarkStart w:id="100" w:name="_Toc15327"/>
      <w:bookmarkStart w:id="101" w:name="_Toc306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泉州师范学院（光电工程系）      </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泉州师范学院（光电工程系）      </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21"/>
      </w:rPr>
    </w:pPr>
    <w:r>
      <w:fldChar w:fldCharType="begin"/>
    </w:r>
    <w:r>
      <w:rPr>
        <w:rStyle w:val="21"/>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0MjRiZWRiNmZmMWU2NTFkM2M3Y2ZlMzQ4YzY1ODUifQ=="/>
  </w:docVars>
  <w:rsids>
    <w:rsidRoot w:val="59835B2E"/>
    <w:rsid w:val="034E4A21"/>
    <w:rsid w:val="083B0126"/>
    <w:rsid w:val="0E8D13D6"/>
    <w:rsid w:val="0F44355D"/>
    <w:rsid w:val="115376E2"/>
    <w:rsid w:val="120C65E3"/>
    <w:rsid w:val="16F7028D"/>
    <w:rsid w:val="173A664E"/>
    <w:rsid w:val="1C4B3D8B"/>
    <w:rsid w:val="1D974856"/>
    <w:rsid w:val="1DD464FF"/>
    <w:rsid w:val="299802D6"/>
    <w:rsid w:val="29AD768A"/>
    <w:rsid w:val="2CEB06B4"/>
    <w:rsid w:val="30EC4E63"/>
    <w:rsid w:val="31EB38F9"/>
    <w:rsid w:val="32FB2F01"/>
    <w:rsid w:val="33C33694"/>
    <w:rsid w:val="3643461A"/>
    <w:rsid w:val="38641F41"/>
    <w:rsid w:val="3B1925BB"/>
    <w:rsid w:val="3B6C1D7D"/>
    <w:rsid w:val="3E002010"/>
    <w:rsid w:val="3F2E1764"/>
    <w:rsid w:val="451F1798"/>
    <w:rsid w:val="4C1307C4"/>
    <w:rsid w:val="4C65575F"/>
    <w:rsid w:val="4C9808FB"/>
    <w:rsid w:val="4E487C6D"/>
    <w:rsid w:val="4F123E7A"/>
    <w:rsid w:val="506C4195"/>
    <w:rsid w:val="53C51DDB"/>
    <w:rsid w:val="55794C66"/>
    <w:rsid w:val="55CD64D1"/>
    <w:rsid w:val="55D751F9"/>
    <w:rsid w:val="59835B2E"/>
    <w:rsid w:val="5A5A2678"/>
    <w:rsid w:val="5AE34496"/>
    <w:rsid w:val="5CB36BF9"/>
    <w:rsid w:val="5D654BBF"/>
    <w:rsid w:val="607C050A"/>
    <w:rsid w:val="611973CB"/>
    <w:rsid w:val="65154468"/>
    <w:rsid w:val="677F3E55"/>
    <w:rsid w:val="68735896"/>
    <w:rsid w:val="69690D6B"/>
    <w:rsid w:val="6B7D3D34"/>
    <w:rsid w:val="6D3F5C0C"/>
    <w:rsid w:val="6DEC1F6B"/>
    <w:rsid w:val="6E45761E"/>
    <w:rsid w:val="6E9A7D81"/>
    <w:rsid w:val="718F5027"/>
    <w:rsid w:val="726C6FA6"/>
    <w:rsid w:val="731E2BC7"/>
    <w:rsid w:val="736C78EA"/>
    <w:rsid w:val="73D2014D"/>
    <w:rsid w:val="7800741B"/>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rPr>
      <w:rFonts w:ascii="Calibri" w:hAnsi="Calibri" w:cs="Times New Roman"/>
    </w:rPr>
  </w:style>
  <w:style w:type="paragraph" w:styleId="7">
    <w:name w:val="Body Text Indent"/>
    <w:basedOn w:val="1"/>
    <w:autoRedefine/>
    <w:qFormat/>
    <w:uiPriority w:val="0"/>
    <w:pPr>
      <w:ind w:firstLine="560" w:firstLineChars="200"/>
    </w:pPr>
    <w:rPr>
      <w:rFonts w:ascii="宋体" w:hAnsi="宋体"/>
      <w:sz w:val="28"/>
    </w:rPr>
  </w:style>
  <w:style w:type="paragraph" w:styleId="8">
    <w:name w:val="Date"/>
    <w:basedOn w:val="1"/>
    <w:next w:val="1"/>
    <w:autoRedefine/>
    <w:qFormat/>
    <w:uiPriority w:val="0"/>
    <w:rPr>
      <w:sz w:val="28"/>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autoRedefine/>
    <w:qFormat/>
    <w:uiPriority w:val="0"/>
    <w:pPr>
      <w:ind w:left="420" w:leftChars="200"/>
    </w:pPr>
  </w:style>
  <w:style w:type="paragraph" w:styleId="13">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autoRedefine/>
    <w:qFormat/>
    <w:uiPriority w:val="0"/>
    <w:pPr>
      <w:jc w:val="center"/>
    </w:pPr>
    <w:rPr>
      <w:rFonts w:ascii="Arial Black" w:hAnsi="Arial Black" w:cs="Arial Black"/>
      <w:i/>
      <w:iCs/>
      <w:kern w:val="2"/>
      <w:sz w:val="48"/>
      <w:szCs w:val="48"/>
    </w:rPr>
  </w:style>
  <w:style w:type="paragraph" w:styleId="15">
    <w:name w:val="annotation subject"/>
    <w:basedOn w:val="5"/>
    <w:next w:val="5"/>
    <w:autoRedefine/>
    <w:qFormat/>
    <w:uiPriority w:val="0"/>
    <w:rPr>
      <w:rFonts w:ascii="宋体" w:hAnsi="Courier New"/>
      <w:szCs w:val="20"/>
    </w:rPr>
  </w:style>
  <w:style w:type="paragraph" w:styleId="16">
    <w:name w:val="Body Text First Indent"/>
    <w:basedOn w:val="6"/>
    <w:autoRedefine/>
    <w:unhideWhenUsed/>
    <w:qFormat/>
    <w:uiPriority w:val="0"/>
    <w:pPr>
      <w:ind w:firstLine="420" w:firstLineChars="100"/>
    </w:pPr>
  </w:style>
  <w:style w:type="paragraph" w:styleId="17">
    <w:name w:val="Body Text First Indent 2"/>
    <w:basedOn w:val="7"/>
    <w:autoRedefine/>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paragraph" w:customStyle="1" w:styleId="23">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6995</Words>
  <Characters>7287</Characters>
  <Lines>0</Lines>
  <Paragraphs>0</Paragraphs>
  <TotalTime>0</TotalTime>
  <ScaleCrop>false</ScaleCrop>
  <LinksUpToDate>false</LinksUpToDate>
  <CharactersWithSpaces>8940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Leslie</cp:lastModifiedBy>
  <cp:lastPrinted>2021-11-24T07:21:00Z</cp:lastPrinted>
  <dcterms:modified xsi:type="dcterms:W3CDTF">2024-05-31T03:09:17Z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1D74DC218C9B4B4FA60CAE48B8569FF5</vt:lpwstr>
  </property>
</Properties>
</file>