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1</w:t>
      </w:r>
    </w:p>
    <w:p>
      <w:pPr>
        <w:spacing w:line="560" w:lineRule="exact"/>
        <w:rPr>
          <w:rFonts w:hint="eastAsia" w:ascii="黑体" w:hAnsi="黑体" w:eastAsia="黑体"/>
          <w:bCs/>
          <w:spacing w:val="-6"/>
          <w:sz w:val="32"/>
          <w:szCs w:val="32"/>
        </w:rPr>
      </w:pPr>
    </w:p>
    <w:p>
      <w:pPr>
        <w:spacing w:line="560" w:lineRule="exact"/>
        <w:jc w:val="center"/>
        <w:rPr>
          <w:rFonts w:hint="eastAsia" w:ascii="宋体"/>
          <w:bCs/>
          <w:color w:val="000000"/>
          <w:spacing w:val="-6"/>
          <w:sz w:val="44"/>
          <w:szCs w:val="44"/>
        </w:rPr>
      </w:pPr>
      <w:bookmarkStart w:id="0" w:name="_GoBack"/>
      <w:r>
        <w:rPr>
          <w:rFonts w:hint="eastAsia" w:ascii="宋体"/>
          <w:bCs/>
          <w:color w:val="000000"/>
          <w:spacing w:val="-6"/>
          <w:sz w:val="44"/>
          <w:szCs w:val="44"/>
        </w:rPr>
        <w:t>福建省习近平新时代中国特色社会主义思想研究中心2021年度课题指南</w:t>
      </w:r>
    </w:p>
    <w:bookmarkEnd w:id="0"/>
    <w:p>
      <w:pPr>
        <w:spacing w:line="560" w:lineRule="exact"/>
        <w:ind w:firstLine="616" w:firstLineChars="200"/>
        <w:rPr>
          <w:rFonts w:hint="eastAsia" w:ascii="楷体" w:hAnsi="楷体" w:eastAsia="楷体"/>
          <w:bCs/>
          <w:color w:val="000000"/>
          <w:spacing w:val="-6"/>
          <w:sz w:val="32"/>
          <w:szCs w:val="32"/>
        </w:rPr>
      </w:pPr>
    </w:p>
    <w:p>
      <w:pPr>
        <w:spacing w:line="560" w:lineRule="exact"/>
        <w:ind w:firstLine="640" w:firstLineChars="200"/>
        <w:rPr>
          <w:rFonts w:hint="eastAsia" w:ascii="黑体" w:hAnsi="黑体" w:eastAsia="黑体" w:cs="Arial"/>
          <w:color w:val="000000"/>
          <w:sz w:val="32"/>
          <w:szCs w:val="32"/>
          <w:shd w:val="clear" w:color="auto" w:fill="FFFFFF"/>
        </w:rPr>
      </w:pPr>
      <w:r>
        <w:rPr>
          <w:rFonts w:hint="eastAsia" w:ascii="黑体" w:hAnsi="黑体" w:eastAsia="黑体" w:cs="Arial"/>
          <w:color w:val="000000"/>
          <w:sz w:val="32"/>
          <w:szCs w:val="32"/>
          <w:shd w:val="clear" w:color="auto" w:fill="FFFFFF"/>
        </w:rPr>
        <w:t>一、习近平新时代中国特色社会主义思想研究</w:t>
      </w:r>
    </w:p>
    <w:p>
      <w:pPr>
        <w:spacing w:line="560" w:lineRule="exact"/>
        <w:ind w:firstLine="640" w:firstLineChars="200"/>
        <w:rPr>
          <w:rFonts w:hint="eastAsia" w:ascii="仿宋" w:hAnsi="仿宋" w:eastAsia="仿宋" w:cs="Arial"/>
          <w:color w:val="000000"/>
          <w:sz w:val="32"/>
          <w:szCs w:val="32"/>
          <w:shd w:val="clear" w:color="auto" w:fill="FFFFFF"/>
        </w:rPr>
      </w:pPr>
      <w:r>
        <w:rPr>
          <w:rFonts w:hint="eastAsia" w:ascii="仿宋" w:hAnsi="仿宋" w:eastAsia="仿宋" w:cs="Arial"/>
          <w:color w:val="000000"/>
          <w:sz w:val="32"/>
          <w:szCs w:val="32"/>
          <w:shd w:val="clear" w:color="auto" w:fill="FFFFFF"/>
        </w:rPr>
        <w:t>1.习近平新时代中国特色社会主义思想的理论逻辑、历史逻辑、实践逻辑研究</w:t>
      </w:r>
    </w:p>
    <w:p>
      <w:pPr>
        <w:spacing w:line="560" w:lineRule="exact"/>
        <w:ind w:firstLine="640" w:firstLineChars="200"/>
        <w:rPr>
          <w:rFonts w:hint="eastAsia" w:ascii="仿宋" w:hAnsi="仿宋" w:eastAsia="仿宋" w:cs="Arial"/>
          <w:color w:val="000000"/>
          <w:sz w:val="32"/>
          <w:szCs w:val="32"/>
          <w:shd w:val="clear" w:color="auto" w:fill="FFFFFF"/>
        </w:rPr>
      </w:pPr>
      <w:r>
        <w:rPr>
          <w:rFonts w:hint="eastAsia" w:ascii="仿宋" w:hAnsi="仿宋" w:eastAsia="仿宋" w:cs="Arial"/>
          <w:color w:val="000000"/>
          <w:sz w:val="32"/>
          <w:szCs w:val="32"/>
          <w:shd w:val="clear" w:color="auto" w:fill="FFFFFF"/>
        </w:rPr>
        <w:t>2.习近平法治思想研究</w:t>
      </w:r>
    </w:p>
    <w:p>
      <w:pPr>
        <w:spacing w:line="560" w:lineRule="exact"/>
        <w:ind w:firstLine="640" w:firstLineChars="200"/>
        <w:rPr>
          <w:rFonts w:hint="eastAsia" w:ascii="仿宋" w:hAnsi="仿宋" w:eastAsia="仿宋" w:cs="Arial"/>
          <w:color w:val="000000"/>
          <w:sz w:val="32"/>
          <w:szCs w:val="32"/>
          <w:shd w:val="clear" w:color="auto" w:fill="FFFFFF"/>
        </w:rPr>
      </w:pPr>
      <w:r>
        <w:rPr>
          <w:rFonts w:hint="eastAsia" w:ascii="仿宋" w:hAnsi="仿宋" w:eastAsia="仿宋" w:cs="Arial"/>
          <w:color w:val="000000"/>
          <w:sz w:val="32"/>
          <w:szCs w:val="32"/>
          <w:shd w:val="clear" w:color="auto" w:fill="FFFFFF"/>
        </w:rPr>
        <w:t>3.习近平生态文明思想研究</w:t>
      </w:r>
    </w:p>
    <w:p>
      <w:pPr>
        <w:spacing w:line="560" w:lineRule="exact"/>
        <w:ind w:firstLine="640" w:firstLineChars="200"/>
        <w:rPr>
          <w:rFonts w:hint="eastAsia" w:ascii="仿宋" w:hAnsi="仿宋" w:eastAsia="仿宋" w:cs="Arial"/>
          <w:color w:val="000000"/>
          <w:sz w:val="32"/>
          <w:szCs w:val="32"/>
          <w:shd w:val="clear" w:color="auto" w:fill="FFFFFF"/>
        </w:rPr>
      </w:pPr>
      <w:r>
        <w:rPr>
          <w:rFonts w:hint="eastAsia" w:ascii="仿宋" w:hAnsi="仿宋" w:eastAsia="仿宋" w:cs="Arial"/>
          <w:color w:val="000000"/>
          <w:sz w:val="32"/>
          <w:szCs w:val="32"/>
          <w:shd w:val="clear" w:color="auto" w:fill="FFFFFF"/>
        </w:rPr>
        <w:t>4.习近平外交思想研究</w:t>
      </w:r>
    </w:p>
    <w:p>
      <w:pPr>
        <w:spacing w:line="560" w:lineRule="exact"/>
        <w:ind w:firstLine="640" w:firstLineChars="200"/>
        <w:rPr>
          <w:rFonts w:hint="eastAsia" w:ascii="仿宋" w:hAnsi="仿宋" w:eastAsia="仿宋" w:cs="Arial"/>
          <w:color w:val="000000"/>
          <w:sz w:val="32"/>
          <w:szCs w:val="32"/>
          <w:shd w:val="clear" w:color="auto" w:fill="FFFFFF"/>
        </w:rPr>
      </w:pPr>
      <w:r>
        <w:rPr>
          <w:rFonts w:hint="eastAsia" w:ascii="仿宋" w:hAnsi="仿宋" w:eastAsia="仿宋" w:cs="Arial"/>
          <w:color w:val="000000"/>
          <w:sz w:val="32"/>
          <w:szCs w:val="32"/>
          <w:shd w:val="clear" w:color="auto" w:fill="FFFFFF"/>
        </w:rPr>
        <w:t>5.习近平经济思想研究</w:t>
      </w:r>
    </w:p>
    <w:p>
      <w:pPr>
        <w:spacing w:line="560" w:lineRule="exact"/>
        <w:ind w:firstLine="640" w:firstLineChars="200"/>
        <w:rPr>
          <w:rFonts w:hint="eastAsia" w:ascii="仿宋" w:hAnsi="仿宋" w:eastAsia="仿宋" w:cs="Arial"/>
          <w:color w:val="000000"/>
          <w:sz w:val="32"/>
          <w:szCs w:val="32"/>
          <w:shd w:val="clear" w:color="auto" w:fill="FFFFFF"/>
        </w:rPr>
      </w:pPr>
      <w:r>
        <w:rPr>
          <w:rFonts w:hint="eastAsia" w:ascii="仿宋" w:hAnsi="仿宋" w:eastAsia="仿宋" w:cs="Arial"/>
          <w:color w:val="000000"/>
          <w:sz w:val="32"/>
          <w:szCs w:val="32"/>
          <w:shd w:val="clear" w:color="auto" w:fill="FFFFFF"/>
        </w:rPr>
        <w:t>6.习近平总书记关于党的建设和组织工作的重要思想研究</w:t>
      </w:r>
    </w:p>
    <w:p>
      <w:pPr>
        <w:spacing w:line="560" w:lineRule="exact"/>
        <w:ind w:firstLine="640" w:firstLineChars="200"/>
        <w:rPr>
          <w:rFonts w:hint="eastAsia" w:ascii="仿宋" w:hAnsi="仿宋" w:eastAsia="仿宋" w:cs="Arial"/>
          <w:color w:val="000000"/>
          <w:sz w:val="32"/>
          <w:szCs w:val="32"/>
          <w:shd w:val="clear" w:color="auto" w:fill="FFFFFF"/>
        </w:rPr>
      </w:pPr>
      <w:r>
        <w:rPr>
          <w:rFonts w:hint="eastAsia" w:ascii="仿宋" w:hAnsi="仿宋" w:eastAsia="仿宋" w:cs="Arial"/>
          <w:color w:val="000000"/>
          <w:sz w:val="32"/>
          <w:szCs w:val="32"/>
          <w:shd w:val="clear" w:color="auto" w:fill="FFFFFF"/>
        </w:rPr>
        <w:t>7.习近平总书记关于宣传思想工作的重要思想研究</w:t>
      </w:r>
    </w:p>
    <w:p>
      <w:pPr>
        <w:spacing w:line="560" w:lineRule="exact"/>
        <w:ind w:firstLine="640" w:firstLineChars="200"/>
        <w:rPr>
          <w:rFonts w:hint="eastAsia" w:ascii="仿宋" w:hAnsi="仿宋" w:eastAsia="仿宋" w:cs="Arial"/>
          <w:color w:val="000000"/>
          <w:sz w:val="32"/>
          <w:szCs w:val="32"/>
          <w:shd w:val="clear" w:color="auto" w:fill="FFFFFF"/>
        </w:rPr>
      </w:pPr>
      <w:r>
        <w:rPr>
          <w:rFonts w:hint="eastAsia" w:ascii="仿宋" w:hAnsi="仿宋" w:eastAsia="仿宋" w:cs="Arial"/>
          <w:color w:val="000000"/>
          <w:sz w:val="32"/>
          <w:szCs w:val="32"/>
          <w:shd w:val="clear" w:color="auto" w:fill="FFFFFF"/>
        </w:rPr>
        <w:t>8.习近平总书记关于网络强国的重要思想研究</w:t>
      </w:r>
    </w:p>
    <w:p>
      <w:pPr>
        <w:spacing w:line="560" w:lineRule="exact"/>
        <w:ind w:firstLine="640" w:firstLineChars="200"/>
        <w:rPr>
          <w:rFonts w:hint="eastAsia" w:ascii="仿宋" w:hAnsi="仿宋" w:eastAsia="仿宋" w:cs="Arial"/>
          <w:color w:val="000000"/>
          <w:sz w:val="32"/>
          <w:szCs w:val="32"/>
          <w:shd w:val="clear" w:color="auto" w:fill="FFFFFF"/>
        </w:rPr>
      </w:pPr>
      <w:r>
        <w:rPr>
          <w:rFonts w:hint="eastAsia" w:ascii="仿宋" w:hAnsi="仿宋" w:eastAsia="仿宋" w:cs="Arial"/>
          <w:color w:val="000000"/>
          <w:sz w:val="32"/>
          <w:szCs w:val="32"/>
          <w:shd w:val="clear" w:color="auto" w:fill="FFFFFF"/>
        </w:rPr>
        <w:t>9.习近平总书记关于青年工作的重要思想研究</w:t>
      </w:r>
    </w:p>
    <w:p>
      <w:pPr>
        <w:spacing w:line="560" w:lineRule="exact"/>
        <w:ind w:firstLine="640" w:firstLineChars="200"/>
        <w:rPr>
          <w:rFonts w:hint="eastAsia" w:ascii="仿宋" w:hAnsi="仿宋" w:eastAsia="仿宋" w:cs="Arial"/>
          <w:color w:val="000000"/>
          <w:sz w:val="32"/>
          <w:szCs w:val="32"/>
          <w:shd w:val="clear" w:color="auto" w:fill="FFFFFF"/>
        </w:rPr>
      </w:pPr>
      <w:r>
        <w:rPr>
          <w:rFonts w:hint="eastAsia" w:ascii="仿宋" w:hAnsi="仿宋" w:eastAsia="仿宋" w:cs="Arial"/>
          <w:color w:val="000000"/>
          <w:sz w:val="32"/>
          <w:szCs w:val="32"/>
          <w:shd w:val="clear" w:color="auto" w:fill="FFFFFF"/>
        </w:rPr>
        <w:t>10.习近平总书记总体国家安全观研究</w:t>
      </w:r>
    </w:p>
    <w:p>
      <w:pPr>
        <w:spacing w:line="560" w:lineRule="exact"/>
        <w:ind w:firstLine="640" w:firstLineChars="200"/>
        <w:rPr>
          <w:rFonts w:hint="eastAsia" w:ascii="仿宋" w:hAnsi="仿宋" w:eastAsia="仿宋" w:cs="Arial"/>
          <w:color w:val="000000"/>
          <w:sz w:val="32"/>
          <w:szCs w:val="32"/>
          <w:shd w:val="clear" w:color="auto" w:fill="FFFFFF"/>
        </w:rPr>
      </w:pPr>
      <w:r>
        <w:rPr>
          <w:rFonts w:hint="eastAsia" w:ascii="仿宋" w:hAnsi="仿宋" w:eastAsia="仿宋" w:cs="Arial"/>
          <w:color w:val="000000"/>
          <w:sz w:val="32"/>
          <w:szCs w:val="32"/>
          <w:shd w:val="clear" w:color="auto" w:fill="FFFFFF"/>
        </w:rPr>
        <w:t>11.习近平总书记关于人类命运共同体论述研究</w:t>
      </w:r>
    </w:p>
    <w:p>
      <w:pPr>
        <w:spacing w:line="560" w:lineRule="exact"/>
        <w:ind w:firstLine="640" w:firstLineChars="200"/>
        <w:rPr>
          <w:rFonts w:hint="eastAsia" w:ascii="黑体" w:hAnsi="黑体" w:eastAsia="黑体" w:cs="Arial"/>
          <w:color w:val="000000"/>
          <w:sz w:val="32"/>
          <w:szCs w:val="32"/>
          <w:shd w:val="clear" w:color="auto" w:fill="FFFFFF"/>
        </w:rPr>
      </w:pPr>
      <w:r>
        <w:rPr>
          <w:rFonts w:hint="eastAsia" w:ascii="黑体" w:hAnsi="黑体" w:eastAsia="黑体" w:cs="Arial"/>
          <w:color w:val="000000"/>
          <w:sz w:val="32"/>
          <w:szCs w:val="32"/>
          <w:shd w:val="clear" w:color="auto" w:fill="FFFFFF"/>
        </w:rPr>
        <w:t>二、习近平新时代中国特色社会主义思想在福建的孕育与实践研究</w:t>
      </w:r>
    </w:p>
    <w:p>
      <w:pPr>
        <w:spacing w:line="560" w:lineRule="exact"/>
        <w:ind w:firstLine="640" w:firstLineChars="200"/>
        <w:rPr>
          <w:rFonts w:hint="eastAsia" w:ascii="仿宋" w:eastAsia="仿宋"/>
          <w:bCs/>
          <w:color w:val="000000"/>
          <w:sz w:val="32"/>
          <w:szCs w:val="32"/>
        </w:rPr>
      </w:pPr>
      <w:r>
        <w:rPr>
          <w:rFonts w:hint="eastAsia" w:ascii="仿宋" w:eastAsia="仿宋"/>
          <w:bCs/>
          <w:color w:val="000000"/>
          <w:sz w:val="32"/>
          <w:szCs w:val="32"/>
        </w:rPr>
        <w:t>12.习近平总书记在福建工作期间关于政治建设的重要论述和探索实践研究</w:t>
      </w:r>
    </w:p>
    <w:p>
      <w:pPr>
        <w:spacing w:line="560" w:lineRule="exact"/>
        <w:ind w:firstLine="640" w:firstLineChars="200"/>
        <w:rPr>
          <w:rFonts w:hint="eastAsia" w:ascii="仿宋" w:eastAsia="仿宋"/>
          <w:bCs/>
          <w:color w:val="000000"/>
          <w:sz w:val="32"/>
          <w:szCs w:val="32"/>
        </w:rPr>
      </w:pPr>
      <w:r>
        <w:rPr>
          <w:rFonts w:hint="eastAsia" w:ascii="仿宋" w:eastAsia="仿宋"/>
          <w:bCs/>
          <w:color w:val="000000"/>
          <w:sz w:val="32"/>
          <w:szCs w:val="32"/>
        </w:rPr>
        <w:t>13.习近平总书记在福建工作期间关于经济建设的重要论述和探索实践研究</w:t>
      </w:r>
    </w:p>
    <w:p>
      <w:pPr>
        <w:spacing w:line="560" w:lineRule="exact"/>
        <w:ind w:firstLine="640" w:firstLineChars="200"/>
        <w:rPr>
          <w:rFonts w:hint="eastAsia" w:ascii="仿宋" w:eastAsia="仿宋"/>
          <w:bCs/>
          <w:color w:val="000000"/>
          <w:sz w:val="32"/>
          <w:szCs w:val="32"/>
        </w:rPr>
      </w:pPr>
      <w:r>
        <w:rPr>
          <w:rFonts w:hint="eastAsia" w:ascii="仿宋" w:eastAsia="仿宋"/>
          <w:bCs/>
          <w:color w:val="000000"/>
          <w:sz w:val="32"/>
          <w:szCs w:val="32"/>
        </w:rPr>
        <w:t>14.习近平总书记在福建工作期间关于文化建设的重要论述和探索实践研究</w:t>
      </w:r>
    </w:p>
    <w:p>
      <w:pPr>
        <w:spacing w:line="560" w:lineRule="exact"/>
        <w:ind w:firstLine="640" w:firstLineChars="200"/>
        <w:rPr>
          <w:rFonts w:hint="eastAsia" w:ascii="仿宋" w:eastAsia="仿宋"/>
          <w:bCs/>
          <w:color w:val="000000"/>
          <w:sz w:val="32"/>
          <w:szCs w:val="32"/>
        </w:rPr>
      </w:pPr>
      <w:r>
        <w:rPr>
          <w:rFonts w:hint="eastAsia" w:ascii="仿宋" w:eastAsia="仿宋"/>
          <w:bCs/>
          <w:color w:val="000000"/>
          <w:sz w:val="32"/>
          <w:szCs w:val="32"/>
        </w:rPr>
        <w:t>15.习近平总书记在福建工作期间关于社会建设的重要论述和探索实践研究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16.习近平总书记在福建工作期间关于生态文明建设的重要论述和探索实践研究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17.习近平总书记在福建工作期间关于科技创新的重要论述和探索实践研究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18.习近平总书记在福建工作期间关于统战工作的重要论述和探索实践研究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19.习近平总书记在福建工作期间关于教育工作的重要论述和探索实践研究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20.习近平总书记在福建工作期间以</w:t>
      </w:r>
      <w:r>
        <w:rPr>
          <w:rFonts w:hint="eastAsia" w:ascii="仿宋" w:eastAsia="仿宋" w:cs="Times New Roman"/>
          <w:bCs/>
          <w:color w:val="000000"/>
          <w:spacing w:val="-6"/>
          <w:kern w:val="2"/>
          <w:sz w:val="32"/>
          <w:szCs w:val="32"/>
        </w:rPr>
        <w:t>人民为中心</w:t>
      </w:r>
      <w:r>
        <w:rPr>
          <w:rFonts w:hint="eastAsia" w:ascii="仿宋" w:eastAsia="仿宋" w:cs="Times New Roman"/>
          <w:bCs/>
          <w:color w:val="000000"/>
          <w:kern w:val="2"/>
          <w:sz w:val="32"/>
          <w:szCs w:val="32"/>
        </w:rPr>
        <w:t>的重要论述和探索实践研究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21.习近平总书记在福建工作期间关于摆脱贫困的重要论述和探索实践研究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22.习近平总书记在福建工作期间关于从严治党的重要论述和探索实践研究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23.习近平总书记在福建工作期间关于数字福建建设的重要论述和探索实践研究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24.习近平总书记在福建工作期间关于发展海洋经济的重要论述和探索实践研究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25.习近平总书记关于文化遗产保护的重要论述和探索实践研究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26.习近平总书记在福建工作期间关于集体林权制度改革的重要论述和探索实践研究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27.习近平总书记在福建工作期间关于科技特派员制度的重要论述和探索实践研究</w:t>
      </w:r>
    </w:p>
    <w:p>
      <w:pPr>
        <w:spacing w:line="560" w:lineRule="exact"/>
        <w:ind w:firstLine="640" w:firstLineChars="200"/>
        <w:rPr>
          <w:rFonts w:hint="eastAsia" w:ascii="仿宋" w:hAnsi="仿宋" w:eastAsia="仿宋" w:cs="Arial"/>
          <w:color w:val="000000"/>
          <w:sz w:val="32"/>
          <w:szCs w:val="32"/>
          <w:shd w:val="clear" w:color="auto" w:fill="FFFFFF"/>
        </w:rPr>
      </w:pPr>
      <w:r>
        <w:rPr>
          <w:rFonts w:hint="eastAsia" w:ascii="仿宋" w:eastAsia="仿宋"/>
          <w:bCs/>
          <w:color w:val="000000"/>
          <w:sz w:val="32"/>
          <w:szCs w:val="32"/>
        </w:rPr>
        <w:t>28.习近平总书记在福建工作期间关于闽台合作的重要论述和探索实践研究</w:t>
      </w:r>
    </w:p>
    <w:p>
      <w:pPr>
        <w:spacing w:line="560" w:lineRule="exact"/>
        <w:ind w:firstLine="640" w:firstLineChars="200"/>
        <w:rPr>
          <w:rFonts w:hint="eastAsia" w:ascii="黑体" w:hAnsi="黑体" w:eastAsia="黑体" w:cs="Arial"/>
          <w:color w:val="000000"/>
          <w:sz w:val="32"/>
          <w:szCs w:val="32"/>
          <w:shd w:val="clear" w:color="auto" w:fill="FFFFFF"/>
        </w:rPr>
      </w:pPr>
      <w:r>
        <w:rPr>
          <w:rFonts w:hint="eastAsia" w:ascii="黑体" w:hAnsi="黑体" w:eastAsia="黑体" w:cs="Arial"/>
          <w:color w:val="000000"/>
          <w:sz w:val="32"/>
          <w:szCs w:val="32"/>
          <w:shd w:val="clear" w:color="auto" w:fill="FFFFFF"/>
        </w:rPr>
        <w:t>三、习近平总书记在庆祝中国共产党成立100周年大会上的重要讲话精神研究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29.习近平总书记“七一”重要讲话的丰富内涵、精神实质和重大意义研究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30.实现中华民族伟大复兴是贯穿中国共产党百年奋斗主题研究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31.中国共产党团结带领中国人民取得的伟大成就、创造的宝贵经验研究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32.中国共产党伟大建党精神的核心要义和实践要求研究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33.中国共产党精神谱系研究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34.继续推进马克思主义中国化，必须坚持把马克思主义基本原理同中国具体实际相结合，同中华优秀传统文化相结合研究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35.坚持党的全面领导、不断推进党的建设新的伟大工程研究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36.坚持以人民为中心、发展全过程人民民主研究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37.中国特色社会主义创造了中国式现代化新道路，创造了人类文明新形态研究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38.全面贯彻新时代党的强军思想，加快国防和军队现代化研究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39.中国共产党同世界上一切进步力量携手前进，推动构建人类命运共同体研究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40.敢于斗争、敢于胜利，是中国共产党不可战胜的强大精神力量研究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41.巩固和发展最广泛的统一战线，加强中华儿女大团结和研究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42.中国共产党在百年奋斗中积累的“九个必须”的宝贵经验研究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43.坚持党要管党、全面从严治党，以新时代党的自我革命引领新时代伟大社会革命研究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44.中国共产党为什么能、中国特色社会主义为什么好，归根到底是因为马克思主义行研究</w:t>
      </w:r>
    </w:p>
    <w:p>
      <w:pPr>
        <w:spacing w:line="560" w:lineRule="exact"/>
        <w:ind w:firstLine="640" w:firstLineChars="200"/>
        <w:rPr>
          <w:rFonts w:hint="eastAsia" w:ascii="黑体" w:hAnsi="黑体" w:eastAsia="黑体" w:cs="Arial"/>
          <w:color w:val="000000"/>
          <w:sz w:val="32"/>
          <w:szCs w:val="32"/>
          <w:shd w:val="clear" w:color="auto" w:fill="FFFFFF"/>
        </w:rPr>
      </w:pPr>
      <w:r>
        <w:rPr>
          <w:rFonts w:hint="eastAsia" w:ascii="黑体" w:hAnsi="黑体" w:eastAsia="黑体" w:cs="Arial"/>
          <w:color w:val="000000"/>
          <w:sz w:val="32"/>
          <w:szCs w:val="32"/>
          <w:shd w:val="clear" w:color="auto" w:fill="FFFFFF"/>
        </w:rPr>
        <w:t>四、习近平总书记关于党史的重要论述研究</w:t>
      </w:r>
    </w:p>
    <w:p>
      <w:pPr>
        <w:spacing w:line="560" w:lineRule="exact"/>
        <w:ind w:firstLine="640" w:firstLineChars="200"/>
        <w:rPr>
          <w:rFonts w:hint="eastAsia" w:ascii="仿宋" w:eastAsia="仿宋"/>
          <w:bCs/>
          <w:color w:val="000000"/>
          <w:sz w:val="32"/>
          <w:szCs w:val="32"/>
        </w:rPr>
      </w:pPr>
      <w:r>
        <w:rPr>
          <w:rFonts w:hint="eastAsia" w:ascii="仿宋" w:eastAsia="仿宋"/>
          <w:bCs/>
          <w:color w:val="000000"/>
          <w:sz w:val="32"/>
          <w:szCs w:val="32"/>
        </w:rPr>
        <w:t>45.学史明理、学史增信、学史崇德、学史力行研究</w:t>
      </w:r>
    </w:p>
    <w:p>
      <w:pPr>
        <w:spacing w:line="560" w:lineRule="exact"/>
        <w:ind w:firstLine="640" w:firstLineChars="200"/>
        <w:rPr>
          <w:rFonts w:hint="eastAsia" w:ascii="仿宋" w:eastAsia="仿宋"/>
          <w:bCs/>
          <w:color w:val="000000"/>
          <w:sz w:val="32"/>
          <w:szCs w:val="32"/>
        </w:rPr>
      </w:pPr>
      <w:r>
        <w:rPr>
          <w:rFonts w:hint="eastAsia" w:ascii="仿宋" w:eastAsia="仿宋"/>
          <w:bCs/>
          <w:color w:val="000000"/>
          <w:sz w:val="32"/>
          <w:szCs w:val="32"/>
        </w:rPr>
        <w:t>46.党的百年奋斗历程和伟大成就是增强“四个自信”最坚实的基础研究</w:t>
      </w:r>
    </w:p>
    <w:p>
      <w:pPr>
        <w:spacing w:line="560" w:lineRule="exact"/>
        <w:ind w:firstLine="640" w:firstLineChars="200"/>
        <w:rPr>
          <w:rFonts w:hint="eastAsia" w:ascii="仿宋" w:eastAsia="仿宋"/>
          <w:bCs/>
          <w:color w:val="000000"/>
          <w:sz w:val="32"/>
          <w:szCs w:val="32"/>
        </w:rPr>
      </w:pPr>
      <w:r>
        <w:rPr>
          <w:rFonts w:hint="eastAsia" w:ascii="仿宋" w:eastAsia="仿宋"/>
          <w:bCs/>
          <w:color w:val="000000"/>
          <w:sz w:val="32"/>
          <w:szCs w:val="32"/>
        </w:rPr>
        <w:t>47.树立正确党史观研究</w:t>
      </w:r>
    </w:p>
    <w:p>
      <w:pPr>
        <w:spacing w:line="560" w:lineRule="exact"/>
        <w:ind w:firstLine="640" w:firstLineChars="200"/>
        <w:rPr>
          <w:rFonts w:hint="eastAsia" w:ascii="仿宋" w:eastAsia="仿宋"/>
          <w:bCs/>
          <w:color w:val="000000"/>
          <w:sz w:val="32"/>
          <w:szCs w:val="32"/>
        </w:rPr>
      </w:pPr>
      <w:r>
        <w:rPr>
          <w:rFonts w:hint="eastAsia" w:ascii="仿宋" w:eastAsia="仿宋"/>
          <w:bCs/>
          <w:color w:val="000000"/>
          <w:sz w:val="32"/>
          <w:szCs w:val="32"/>
        </w:rPr>
        <w:t>48.坚持中国共产党领导的历史必然性研究</w:t>
      </w:r>
    </w:p>
    <w:p>
      <w:pPr>
        <w:spacing w:line="560" w:lineRule="exact"/>
        <w:ind w:firstLine="640" w:firstLineChars="200"/>
        <w:rPr>
          <w:rFonts w:hint="eastAsia" w:ascii="仿宋" w:eastAsia="仿宋"/>
          <w:bCs/>
          <w:color w:val="000000"/>
          <w:sz w:val="32"/>
          <w:szCs w:val="32"/>
        </w:rPr>
      </w:pPr>
      <w:r>
        <w:rPr>
          <w:rFonts w:hint="eastAsia" w:ascii="仿宋" w:eastAsia="仿宋"/>
          <w:bCs/>
          <w:color w:val="000000"/>
          <w:sz w:val="32"/>
          <w:szCs w:val="32"/>
        </w:rPr>
        <w:t>49.把学习党史同总结经验、观照现实、推动工作结合研究</w:t>
      </w:r>
    </w:p>
    <w:p>
      <w:pPr>
        <w:spacing w:line="560" w:lineRule="exact"/>
        <w:ind w:firstLine="640" w:firstLineChars="200"/>
        <w:rPr>
          <w:rFonts w:hint="eastAsia" w:ascii="仿宋" w:eastAsia="仿宋"/>
          <w:bCs/>
          <w:color w:val="000000"/>
          <w:sz w:val="32"/>
          <w:szCs w:val="32"/>
        </w:rPr>
      </w:pPr>
      <w:r>
        <w:rPr>
          <w:rFonts w:hint="eastAsia" w:ascii="仿宋" w:eastAsia="仿宋"/>
          <w:bCs/>
          <w:color w:val="000000"/>
          <w:sz w:val="32"/>
          <w:szCs w:val="32"/>
        </w:rPr>
        <w:t>50.用好红色资源、赓续红色血脉，努力创造无愧于历史和人民的新业绩研究</w:t>
      </w:r>
    </w:p>
    <w:p>
      <w:pPr>
        <w:spacing w:line="560" w:lineRule="exact"/>
        <w:ind w:firstLine="640" w:firstLineChars="200"/>
        <w:rPr>
          <w:rFonts w:hint="eastAsia" w:ascii="仿宋" w:eastAsia="仿宋"/>
          <w:bCs/>
          <w:color w:val="000000"/>
          <w:sz w:val="32"/>
          <w:szCs w:val="32"/>
        </w:rPr>
      </w:pPr>
      <w:r>
        <w:rPr>
          <w:rFonts w:hint="eastAsia" w:ascii="仿宋" w:eastAsia="仿宋"/>
          <w:bCs/>
          <w:color w:val="000000"/>
          <w:sz w:val="32"/>
          <w:szCs w:val="32"/>
        </w:rPr>
        <w:t>51.“江山就是人民，人民就是江山”研究</w:t>
      </w:r>
    </w:p>
    <w:p>
      <w:pPr>
        <w:spacing w:line="560" w:lineRule="exact"/>
        <w:ind w:firstLine="640" w:firstLineChars="200"/>
        <w:rPr>
          <w:rFonts w:hint="eastAsia" w:ascii="仿宋" w:eastAsia="仿宋"/>
          <w:bCs/>
          <w:color w:val="000000"/>
          <w:sz w:val="32"/>
          <w:szCs w:val="32"/>
          <w:shd w:val="clear" w:color="auto" w:fill="FFFFFF"/>
        </w:rPr>
      </w:pPr>
      <w:r>
        <w:rPr>
          <w:rFonts w:hint="eastAsia" w:ascii="仿宋" w:eastAsia="仿宋"/>
          <w:bCs/>
          <w:color w:val="000000"/>
          <w:sz w:val="32"/>
          <w:szCs w:val="32"/>
          <w:shd w:val="clear" w:color="auto" w:fill="FFFFFF"/>
        </w:rPr>
        <w:t>52.铭记奋斗历程担当历史使命 从党的奋斗历史中汲取前进力量研究</w:t>
      </w:r>
    </w:p>
    <w:p>
      <w:pPr>
        <w:spacing w:line="560" w:lineRule="exact"/>
        <w:ind w:firstLine="640" w:firstLineChars="200"/>
        <w:rPr>
          <w:rFonts w:hint="eastAsia" w:ascii="仿宋" w:eastAsia="仿宋"/>
          <w:bCs/>
          <w:color w:val="000000"/>
          <w:sz w:val="32"/>
          <w:szCs w:val="32"/>
          <w:shd w:val="clear" w:color="auto" w:fill="FFFFFF"/>
        </w:rPr>
      </w:pPr>
      <w:r>
        <w:rPr>
          <w:rFonts w:hint="eastAsia" w:ascii="仿宋" w:eastAsia="仿宋"/>
          <w:bCs/>
          <w:color w:val="000000"/>
          <w:sz w:val="32"/>
          <w:szCs w:val="32"/>
          <w:shd w:val="clear" w:color="auto" w:fill="FFFFFF"/>
        </w:rPr>
        <w:t>53.进一步把握历史规律和大势，始终掌握党和国家事业发展的历史主动研究</w:t>
      </w:r>
    </w:p>
    <w:p>
      <w:pPr>
        <w:spacing w:line="560" w:lineRule="exact"/>
        <w:ind w:firstLine="640" w:firstLineChars="200"/>
        <w:rPr>
          <w:rFonts w:hint="eastAsia" w:ascii="仿宋" w:eastAsia="仿宋"/>
          <w:bCs/>
          <w:color w:val="000000"/>
          <w:sz w:val="32"/>
          <w:szCs w:val="32"/>
          <w:shd w:val="clear" w:color="auto" w:fill="FFFFFF"/>
        </w:rPr>
      </w:pPr>
      <w:r>
        <w:rPr>
          <w:rFonts w:hint="eastAsia" w:ascii="仿宋" w:eastAsia="仿宋"/>
          <w:bCs/>
          <w:color w:val="000000"/>
          <w:sz w:val="32"/>
          <w:szCs w:val="32"/>
          <w:shd w:val="clear" w:color="auto" w:fill="FFFFFF"/>
        </w:rPr>
        <w:t>54.进一步总结党的历史经验，不断提高应对风险挑战的能力水平研究</w:t>
      </w:r>
    </w:p>
    <w:p>
      <w:pPr>
        <w:spacing w:line="560" w:lineRule="exact"/>
        <w:ind w:firstLine="640" w:firstLineChars="200"/>
        <w:rPr>
          <w:rFonts w:hint="eastAsia" w:ascii="仿宋" w:eastAsia="仿宋"/>
          <w:bCs/>
          <w:color w:val="000000"/>
          <w:sz w:val="32"/>
          <w:szCs w:val="32"/>
          <w:shd w:val="clear" w:color="auto" w:fill="FFFFFF"/>
        </w:rPr>
      </w:pPr>
      <w:r>
        <w:rPr>
          <w:rFonts w:hint="eastAsia" w:ascii="仿宋" w:eastAsia="仿宋"/>
          <w:bCs/>
          <w:color w:val="000000"/>
          <w:sz w:val="32"/>
          <w:szCs w:val="32"/>
          <w:shd w:val="clear" w:color="auto" w:fill="FFFFFF"/>
        </w:rPr>
        <w:t>55.学好“四史”，永葆初心、永担使命研究</w:t>
      </w:r>
    </w:p>
    <w:p>
      <w:pPr>
        <w:spacing w:line="560" w:lineRule="exact"/>
        <w:ind w:firstLine="640" w:firstLineChars="200"/>
        <w:rPr>
          <w:rFonts w:hint="eastAsia" w:ascii="黑体" w:hAnsi="黑体" w:eastAsia="黑体" w:cs="Arial"/>
          <w:color w:val="000000"/>
          <w:sz w:val="32"/>
          <w:szCs w:val="32"/>
          <w:shd w:val="clear" w:color="auto" w:fill="FFFFFF"/>
        </w:rPr>
      </w:pPr>
      <w:r>
        <w:rPr>
          <w:rFonts w:hint="eastAsia" w:ascii="黑体" w:hAnsi="黑体" w:eastAsia="黑体" w:cs="Arial"/>
          <w:color w:val="000000"/>
          <w:sz w:val="32"/>
          <w:szCs w:val="32"/>
          <w:shd w:val="clear" w:color="auto" w:fill="FFFFFF"/>
        </w:rPr>
        <w:t>五、习近平总书记来闽考察重要讲话精神研究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56.加快建设现代化经济体系上取得更大进步研究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57.服务和融入新发展格局上展现更大作为研究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58.探索海峡两岸融合发展新路上迈出更大步伐研究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59.创造高品质生活上实现更大突破研究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60.坚定不移推动高质量发展研究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61.把碳达峰、碳中和纳入福建生态省建设布局研究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62.加快科技自立自强步伐研究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63.构建国内国际双循环的重要节点研究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64.打造台胞台企登陆“第一家园”研究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65.实施福建乡村振兴行动研究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spacing w:val="-4"/>
          <w:kern w:val="2"/>
          <w:sz w:val="32"/>
          <w:szCs w:val="32"/>
        </w:rPr>
      </w:pPr>
      <w:r>
        <w:rPr>
          <w:rFonts w:hint="eastAsia" w:ascii="仿宋" w:eastAsia="仿宋" w:cs="Times New Roman"/>
          <w:bCs/>
          <w:color w:val="000000"/>
          <w:kern w:val="2"/>
          <w:sz w:val="32"/>
          <w:szCs w:val="32"/>
        </w:rPr>
        <w:t>66.</w:t>
      </w:r>
      <w:r>
        <w:rPr>
          <w:rFonts w:hint="eastAsia" w:ascii="仿宋" w:eastAsia="仿宋" w:cs="Times New Roman"/>
          <w:bCs/>
          <w:color w:val="000000"/>
          <w:spacing w:val="-4"/>
          <w:kern w:val="2"/>
          <w:sz w:val="32"/>
          <w:szCs w:val="32"/>
        </w:rPr>
        <w:t>推动福建优秀传统文化创造性转化、创新性发展研究</w:t>
      </w:r>
    </w:p>
    <w:p>
      <w:pPr>
        <w:pStyle w:val="4"/>
        <w:widowControl w:val="0"/>
        <w:autoSpaceDN w:val="0"/>
        <w:spacing w:before="0" w:beforeAutospacing="0" w:after="0" w:afterAutospacing="0" w:line="560" w:lineRule="exact"/>
        <w:ind w:firstLine="640" w:firstLineChars="200"/>
        <w:jc w:val="both"/>
        <w:rPr>
          <w:rFonts w:hint="eastAsia" w:ascii="仿宋" w:eastAsia="仿宋" w:cs="Times New Roman"/>
          <w:bCs/>
          <w:color w:val="000000"/>
          <w:kern w:val="2"/>
          <w:sz w:val="32"/>
          <w:szCs w:val="32"/>
        </w:rPr>
      </w:pPr>
      <w:r>
        <w:rPr>
          <w:rFonts w:hint="eastAsia" w:ascii="仿宋" w:eastAsia="仿宋" w:cs="Times New Roman"/>
          <w:bCs/>
          <w:color w:val="000000"/>
          <w:kern w:val="2"/>
          <w:sz w:val="32"/>
          <w:szCs w:val="32"/>
        </w:rPr>
        <w:t>67.福建历代名人研究</w:t>
      </w:r>
    </w:p>
    <w:p>
      <w:pPr>
        <w:pStyle w:val="4"/>
        <w:widowControl w:val="0"/>
        <w:autoSpaceDN w:val="0"/>
        <w:spacing w:before="0" w:beforeAutospacing="0" w:after="0" w:afterAutospacing="0" w:line="560" w:lineRule="exact"/>
        <w:ind w:firstLine="640" w:firstLineChars="200"/>
        <w:jc w:val="both"/>
        <w:rPr>
          <w:rFonts w:ascii="仿宋" w:eastAsia="仿宋" w:cs="Times New Roman"/>
          <w:bCs/>
          <w:color w:val="000000"/>
          <w:kern w:val="2"/>
          <w:sz w:val="32"/>
          <w:szCs w:val="32"/>
        </w:rPr>
      </w:pPr>
      <w:r>
        <w:rPr>
          <w:rFonts w:hint="eastAsia" w:ascii="仿宋" w:eastAsia="仿宋" w:cs="Times New Roman"/>
          <w:bCs/>
          <w:color w:val="000000"/>
          <w:kern w:val="2"/>
          <w:sz w:val="32"/>
          <w:szCs w:val="32"/>
        </w:rPr>
        <w:t>68.保存城市的历史和文脉研究</w:t>
      </w: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4</w:t>
    </w:r>
    <w:r>
      <w:rPr>
        <w:rStyle w:val="7"/>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7662D4"/>
    <w:rsid w:val="74766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cs="宋体"/>
      <w:kern w:val="0"/>
      <w:sz w:val="24"/>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2021-08-09T10:37:00Z</dcterms:created>
  <dc:creator>bonbon</dc:creator>
  <cp:lastModifiedBy>bonbon</cp:lastModifiedBy>
  <dcterms:modified xsi:type="dcterms:W3CDTF">2021-08-09T10:38:13Z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1C79E73FDD804FBF9A8C5D9C3C35F28A</vt:lpwstr>
  </property>
</Properties>
</file>