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72"/>
        <w:rPr>
          <w:rFonts w:hint="eastAsia" w:ascii="宋体" w:hAnsi="宋体"/>
          <w:b/>
          <w:color w:val="auto"/>
          <w:w w:val="150"/>
          <w:sz w:val="52"/>
          <w:highlight w:val="none"/>
        </w:rPr>
      </w:pPr>
    </w:p>
    <w:p>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pPr>
        <w:rPr>
          <w:rFonts w:hint="eastAsia" w:ascii="宋体" w:hAnsi="宋体"/>
          <w:b/>
          <w:bCs/>
          <w:color w:val="auto"/>
          <w:sz w:val="48"/>
          <w:szCs w:val="48"/>
          <w:highlight w:val="none"/>
        </w:rPr>
      </w:pPr>
    </w:p>
    <w:p>
      <w:pPr>
        <w:rPr>
          <w:rFonts w:hint="eastAsia" w:ascii="宋体" w:hAnsi="宋体"/>
          <w:color w:val="auto"/>
          <w:sz w:val="24"/>
          <w:highlight w:val="none"/>
        </w:rPr>
      </w:pPr>
    </w:p>
    <w:p>
      <w:pPr>
        <w:tabs>
          <w:tab w:val="left" w:pos="1140"/>
        </w:tabs>
        <w:ind w:firstLine="1510" w:firstLineChars="472"/>
        <w:rPr>
          <w:rFonts w:ascii="宋体" w:hAnsi="宋体"/>
          <w:color w:val="auto"/>
          <w:sz w:val="32"/>
          <w:highlight w:val="none"/>
        </w:rPr>
      </w:pPr>
    </w:p>
    <w:p>
      <w:pPr>
        <w:pStyle w:val="15"/>
        <w:rPr>
          <w:color w:val="auto"/>
          <w:highlight w:val="none"/>
        </w:rPr>
      </w:pPr>
    </w:p>
    <w:p>
      <w:pPr>
        <w:rPr>
          <w:color w:val="auto"/>
          <w:highlight w:val="none"/>
        </w:rPr>
      </w:pPr>
    </w:p>
    <w:p>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auto"/>
          <w:sz w:val="36"/>
          <w:szCs w:val="36"/>
          <w:highlight w:val="none"/>
          <w:u w:val="single"/>
          <w:lang w:val="en-US" w:eastAsia="zh-CN"/>
        </w:rPr>
        <w:t xml:space="preserve">      </w:t>
      </w:r>
      <w:r>
        <w:rPr>
          <w:rFonts w:hint="eastAsia" w:ascii="宋体" w:hAnsi="宋体" w:eastAsia="宋体"/>
          <w:b/>
          <w:color w:val="auto"/>
          <w:sz w:val="36"/>
          <w:szCs w:val="36"/>
          <w:highlight w:val="none"/>
          <w:u w:val="single"/>
          <w:lang w:val="en-US" w:eastAsia="zh-CN"/>
        </w:rPr>
        <w:t xml:space="preserve">  msxy-20221201 </w:t>
      </w:r>
      <w:r>
        <w:rPr>
          <w:rFonts w:hint="eastAsia" w:ascii="宋体" w:hAnsi="宋体" w:cs="Arial"/>
          <w:b/>
          <w:color w:val="auto"/>
          <w:sz w:val="36"/>
          <w:szCs w:val="36"/>
          <w:highlight w:val="none"/>
          <w:u w:val="single"/>
          <w:lang w:val="en-US" w:eastAsia="zh-CN"/>
        </w:rPr>
        <w:t xml:space="preserve">                   </w:t>
      </w:r>
      <w:r>
        <w:rPr>
          <w:rFonts w:hint="eastAsia" w:ascii="宋体" w:hAnsi="宋体" w:cs="Arial"/>
          <w:b/>
          <w:color w:val="auto"/>
          <w:sz w:val="36"/>
          <w:szCs w:val="36"/>
          <w:highlight w:val="none"/>
          <w:u w:val="single"/>
          <w:lang w:val="en-US" w:eastAsia="zh-CN"/>
        </w:rPr>
        <w:t xml:space="preserve"> </w:t>
      </w:r>
    </w:p>
    <w:p>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美术与设计学院画桌、画凳采购                              </w:t>
      </w:r>
    </w:p>
    <w:p>
      <w:pPr>
        <w:rPr>
          <w:rFonts w:hint="eastAsia" w:ascii="宋体" w:hAnsi="宋体"/>
          <w:color w:val="auto"/>
          <w:sz w:val="24"/>
          <w:highlight w:val="none"/>
        </w:rPr>
      </w:pP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p>
    <w:p>
      <w:pPr>
        <w:ind w:firstLine="1792" w:firstLineChars="498"/>
        <w:rPr>
          <w:rFonts w:hint="eastAsia" w:ascii="宋体" w:hAnsi="宋体"/>
          <w:color w:val="auto"/>
          <w:sz w:val="36"/>
          <w:highlight w:val="none"/>
        </w:rPr>
      </w:pPr>
    </w:p>
    <w:p>
      <w:pPr>
        <w:pStyle w:val="15"/>
        <w:rPr>
          <w:rFonts w:hint="eastAsia"/>
          <w:color w:val="auto"/>
          <w:highlight w:val="none"/>
        </w:rPr>
      </w:pPr>
    </w:p>
    <w:p>
      <w:pPr>
        <w:rPr>
          <w:rFonts w:hint="eastAsia" w:ascii="宋体" w:hAnsi="宋体"/>
          <w:color w:val="auto"/>
          <w:sz w:val="36"/>
          <w:highlight w:val="none"/>
        </w:rPr>
      </w:pPr>
    </w:p>
    <w:p>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FF0000"/>
          <w:sz w:val="36"/>
          <w:szCs w:val="36"/>
          <w:highlight w:val="none"/>
          <w:u w:val="single"/>
          <w:lang w:val="en-US" w:eastAsia="zh-CN"/>
        </w:rPr>
        <w:t>美术与设计学院</w:t>
      </w:r>
    </w:p>
    <w:p>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2022</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12</w:t>
      </w:r>
      <w:r>
        <w:rPr>
          <w:rFonts w:hint="eastAsia" w:ascii="宋体" w:hAnsi="宋体"/>
          <w:b/>
          <w:color w:val="auto"/>
          <w:sz w:val="36"/>
          <w:szCs w:val="36"/>
          <w:highlight w:val="none"/>
        </w:rPr>
        <w:t>月</w:t>
      </w:r>
    </w:p>
    <w:p>
      <w:pPr>
        <w:pStyle w:val="2"/>
        <w:rPr>
          <w:rFonts w:hint="eastAsia"/>
        </w:rPr>
      </w:pPr>
    </w:p>
    <w:p>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15"/>
        <w:rPr>
          <w:rFonts w:hint="eastAsia"/>
          <w:color w:val="auto"/>
          <w:highlight w:val="none"/>
        </w:rPr>
      </w:pPr>
    </w:p>
    <w:p>
      <w:pPr>
        <w:rPr>
          <w:rFonts w:hint="eastAsia"/>
          <w:color w:val="auto"/>
          <w:highlight w:val="none"/>
        </w:rPr>
      </w:pPr>
    </w:p>
    <w:p>
      <w:pPr>
        <w:pStyle w:val="15"/>
        <w:rPr>
          <w:rFonts w:hint="eastAsia"/>
          <w:color w:val="auto"/>
          <w:highlight w:val="none"/>
        </w:rPr>
      </w:pPr>
    </w:p>
    <w:p>
      <w:pPr>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3"/>
        <w:spacing w:before="0" w:after="0" w:line="360" w:lineRule="auto"/>
        <w:jc w:val="center"/>
        <w:rPr>
          <w:rFonts w:hint="eastAsia" w:ascii="宋体" w:hAnsi="宋体" w:eastAsia="宋体"/>
          <w:color w:val="auto"/>
          <w:sz w:val="36"/>
          <w:szCs w:val="36"/>
          <w:highlight w:val="none"/>
        </w:rPr>
      </w:pPr>
      <w:bookmarkStart w:id="0" w:name="_Toc10914"/>
      <w:bookmarkStart w:id="1" w:name="_Toc9763"/>
      <w:bookmarkStart w:id="2" w:name="_Toc134733479"/>
      <w:bookmarkStart w:id="3" w:name="_Toc18223"/>
      <w:bookmarkStart w:id="4" w:name="_Toc26208"/>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pPr>
        <w:pStyle w:val="15"/>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3785675"/>
      <w:bookmarkStart w:id="6" w:name="_Toc93397582"/>
      <w:bookmarkStart w:id="7" w:name="_Toc105389203"/>
      <w:bookmarkStart w:id="8" w:name="_Toc108260365"/>
      <w:bookmarkStart w:id="9" w:name="_Toc87857945"/>
      <w:bookmarkStart w:id="10" w:name="_Toc3785461"/>
      <w:bookmarkStart w:id="11" w:name="_Toc98731630"/>
      <w:bookmarkStart w:id="12" w:name="_Toc3785637"/>
      <w:bookmarkStart w:id="13" w:name="_Toc35071897"/>
      <w:bookmarkStart w:id="14" w:name="_Toc34703823"/>
      <w:bookmarkStart w:id="15" w:name="_Toc425276503"/>
      <w:bookmarkStart w:id="16" w:name="_Toc35107772"/>
      <w:bookmarkStart w:id="17" w:name="_Toc34789935"/>
      <w:bookmarkStart w:id="18" w:name="_Toc108257116"/>
      <w:bookmarkStart w:id="19" w:name="_Toc98672988"/>
      <w:bookmarkStart w:id="20" w:name="_Toc35622007"/>
      <w:bookmarkStart w:id="21" w:name="_Toc35941127"/>
      <w:bookmarkStart w:id="22" w:name="_Toc108257590"/>
      <w:bookmarkStart w:id="23" w:name="_Toc34745149"/>
      <w:bookmarkStart w:id="24" w:name="_Toc33775520"/>
      <w:bookmarkStart w:id="25" w:name="_Toc34664278"/>
      <w:bookmarkStart w:id="26" w:name="_Toc40761347"/>
      <w:bookmarkStart w:id="27" w:name="_Toc33953164"/>
      <w:bookmarkStart w:id="28" w:name="_Toc35222536"/>
      <w:bookmarkStart w:id="29" w:name="_Toc3785513"/>
      <w:bookmarkStart w:id="30" w:name="_Toc53570175"/>
      <w:bookmarkStart w:id="31" w:name="_Toc36146204"/>
      <w:bookmarkStart w:id="32" w:name="_Toc54513051"/>
      <w:bookmarkStart w:id="33" w:name="_Toc35068743"/>
      <w:bookmarkStart w:id="34" w:name="_Toc53335577"/>
      <w:bookmarkStart w:id="35" w:name="_Toc36123671"/>
      <w:bookmarkStart w:id="36" w:name="_Toc35599967"/>
      <w:bookmarkStart w:id="37" w:name="_Toc93397984"/>
      <w:bookmarkStart w:id="38" w:name="_Toc108257397"/>
      <w:bookmarkStart w:id="39" w:name="_Toc60130052"/>
      <w:bookmarkStart w:id="40" w:name="_Toc108257466"/>
      <w:bookmarkStart w:id="41" w:name="_Toc35742634"/>
      <w:r>
        <w:rPr>
          <w:rFonts w:hint="eastAsia" w:ascii="宋体" w:hAnsi="宋体"/>
          <w:i w:val="0"/>
          <w:iCs w:val="0"/>
          <w:color w:val="auto"/>
          <w:sz w:val="24"/>
          <w:szCs w:val="24"/>
          <w:highlight w:val="none"/>
          <w:u w:val="single"/>
          <w:lang w:val="en-US" w:eastAsia="zh-CN"/>
        </w:rPr>
        <w:t xml:space="preserve"> </w:t>
      </w:r>
      <w:r>
        <w:rPr>
          <w:rFonts w:hint="eastAsia" w:ascii="宋体" w:hAnsi="宋体"/>
          <w:i w:val="0"/>
          <w:iCs w:val="0"/>
          <w:color w:val="FF0000"/>
          <w:sz w:val="24"/>
          <w:szCs w:val="24"/>
          <w:highlight w:val="none"/>
          <w:u w:val="single"/>
          <w:lang w:val="en-US" w:eastAsia="zh-CN"/>
        </w:rPr>
        <w:t xml:space="preserve">泉州师范学院美术与设计学院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w:t>
      </w:r>
      <w:r>
        <w:rPr>
          <w:rFonts w:hint="eastAsia" w:ascii="宋体" w:hAnsi="宋体"/>
          <w:i w:val="0"/>
          <w:iCs w:val="0"/>
          <w:color w:val="FF0000"/>
          <w:spacing w:val="-6"/>
          <w:sz w:val="24"/>
          <w:szCs w:val="24"/>
          <w:highlight w:val="none"/>
          <w:lang w:eastAsia="zh-CN"/>
        </w:rPr>
        <w:t>受邀</w:t>
      </w:r>
      <w:r>
        <w:rPr>
          <w:rFonts w:hint="eastAsia" w:ascii="宋体" w:hAnsi="宋体"/>
          <w:i w:val="0"/>
          <w:iCs w:val="0"/>
          <w:color w:val="auto"/>
          <w:spacing w:val="-6"/>
          <w:sz w:val="24"/>
          <w:szCs w:val="24"/>
          <w:highlight w:val="none"/>
        </w:rPr>
        <w:t>供应商参加报价。</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FF0000"/>
          <w:sz w:val="24"/>
          <w:szCs w:val="24"/>
          <w:highlight w:val="none"/>
          <w:u w:val="single"/>
          <w:lang w:val="en-US" w:eastAsia="zh-CN"/>
        </w:rPr>
      </w:pPr>
      <w:r>
        <w:rPr>
          <w:rFonts w:hint="eastAsia" w:ascii="宋体" w:hAnsi="宋体"/>
          <w:color w:val="FF0000"/>
          <w:sz w:val="24"/>
          <w:szCs w:val="24"/>
          <w:highlight w:val="none"/>
        </w:rPr>
        <w:t>采购编号：</w:t>
      </w:r>
      <w:r>
        <w:rPr>
          <w:rFonts w:hint="eastAsia" w:ascii="宋体" w:hAnsi="宋体"/>
          <w:b w:val="0"/>
          <w:bCs/>
          <w:color w:val="FF0000"/>
          <w:sz w:val="24"/>
          <w:szCs w:val="24"/>
          <w:highlight w:val="none"/>
          <w:u w:val="single"/>
          <w:lang w:val="en-US" w:eastAsia="zh-CN"/>
        </w:rPr>
        <w:t xml:space="preserve">   msxy-20221201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FF0000"/>
          <w:sz w:val="24"/>
          <w:szCs w:val="24"/>
          <w:highlight w:val="none"/>
          <w:u w:val="single"/>
          <w:lang w:val="en-US" w:eastAsia="zh-CN"/>
        </w:rPr>
      </w:pPr>
      <w:r>
        <w:rPr>
          <w:rFonts w:hint="eastAsia" w:ascii="宋体" w:hAnsi="宋体"/>
          <w:color w:val="FF0000"/>
          <w:sz w:val="24"/>
          <w:szCs w:val="24"/>
          <w:highlight w:val="none"/>
        </w:rPr>
        <w:t>项目名称：</w:t>
      </w:r>
      <w:r>
        <w:rPr>
          <w:rFonts w:hint="eastAsia" w:ascii="宋体" w:hAnsi="宋体"/>
          <w:b w:val="0"/>
          <w:bCs/>
          <w:color w:val="FF0000"/>
          <w:sz w:val="24"/>
          <w:szCs w:val="24"/>
          <w:highlight w:val="none"/>
          <w:u w:val="single"/>
          <w:lang w:val="en-US" w:eastAsia="zh-CN"/>
        </w:rPr>
        <w:t xml:space="preserve">    </w:t>
      </w:r>
      <w:r>
        <w:rPr>
          <w:rFonts w:hint="eastAsia" w:ascii="宋体" w:hAnsi="宋体"/>
          <w:b w:val="0"/>
          <w:bCs/>
          <w:color w:val="auto"/>
          <w:sz w:val="24"/>
          <w:szCs w:val="24"/>
          <w:highlight w:val="none"/>
          <w:u w:val="single"/>
          <w:lang w:val="en-US" w:eastAsia="zh-CN"/>
        </w:rPr>
        <w:t>美术与设计学院画桌、画凳采购</w:t>
      </w:r>
      <w:r>
        <w:rPr>
          <w:rFonts w:hint="eastAsia" w:ascii="宋体" w:hAnsi="宋体"/>
          <w:b w:val="0"/>
          <w:bCs/>
          <w:color w:val="FF0000"/>
          <w:sz w:val="24"/>
          <w:szCs w:val="24"/>
          <w:highlight w:val="none"/>
          <w:u w:val="single"/>
          <w:lang w:val="en-US" w:eastAsia="zh-CN"/>
        </w:rPr>
        <w:t xml:space="preserve">           </w:t>
      </w:r>
    </w:p>
    <w:p>
      <w:pPr>
        <w:pStyle w:val="2"/>
        <w:ind w:firstLine="480" w:firstLineChars="200"/>
        <w:rPr>
          <w:rFonts w:hint="eastAsia" w:ascii="宋体" w:hAnsi="宋体" w:eastAsia="宋体" w:cs="Times New Roman"/>
          <w:color w:val="FF0000"/>
          <w:kern w:val="2"/>
          <w:sz w:val="24"/>
          <w:szCs w:val="24"/>
          <w:highlight w:val="none"/>
          <w:u w:val="single"/>
          <w:lang w:val="en-US" w:eastAsia="zh-CN" w:bidi="ar-SA"/>
        </w:rPr>
      </w:pPr>
      <w:r>
        <w:rPr>
          <w:rFonts w:hint="eastAsia" w:ascii="宋体" w:hAnsi="宋体" w:eastAsia="宋体" w:cs="Times New Roman"/>
          <w:color w:val="FF0000"/>
          <w:kern w:val="2"/>
          <w:sz w:val="24"/>
          <w:szCs w:val="24"/>
          <w:highlight w:val="none"/>
          <w:lang w:val="en-US" w:eastAsia="zh-CN" w:bidi="ar-SA"/>
        </w:rPr>
        <w:t>预算金额：</w:t>
      </w:r>
      <w:r>
        <w:rPr>
          <w:rFonts w:hint="eastAsia" w:ascii="宋体" w:hAnsi="宋体" w:eastAsia="宋体" w:cs="Times New Roman"/>
          <w:color w:val="FF0000"/>
          <w:kern w:val="2"/>
          <w:sz w:val="24"/>
          <w:szCs w:val="24"/>
          <w:highlight w:val="none"/>
          <w:u w:val="single"/>
          <w:lang w:val="en-US" w:eastAsia="zh-CN" w:bidi="ar-SA"/>
        </w:rPr>
        <w:t xml:space="preserve">    ￥ 52200.00元                          </w:t>
      </w:r>
    </w:p>
    <w:p>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FF0000"/>
          <w:kern w:val="2"/>
          <w:sz w:val="24"/>
          <w:szCs w:val="24"/>
          <w:highlight w:val="none"/>
          <w:lang w:val="en-US" w:eastAsia="zh-CN" w:bidi="ar-SA"/>
        </w:rPr>
      </w:pPr>
      <w:bookmarkStart w:id="42" w:name="_Toc26626"/>
      <w:bookmarkStart w:id="43" w:name="_Toc13469"/>
      <w:bookmarkStart w:id="44" w:name="_Toc491700004"/>
      <w:r>
        <w:rPr>
          <w:rFonts w:hint="eastAsia" w:ascii="宋体" w:hAnsi="宋体" w:eastAsia="宋体" w:cs="Times New Roman"/>
          <w:color w:val="FF0000"/>
          <w:kern w:val="2"/>
          <w:sz w:val="24"/>
          <w:szCs w:val="24"/>
          <w:highlight w:val="none"/>
          <w:lang w:val="en-US" w:eastAsia="zh-CN" w:bidi="ar-SA"/>
        </w:rPr>
        <w:t>采购需求</w:t>
      </w:r>
      <w:bookmarkEnd w:id="42"/>
      <w:bookmarkEnd w:id="43"/>
      <w:bookmarkEnd w:id="44"/>
      <w:r>
        <w:rPr>
          <w:rFonts w:hint="eastAsia" w:ascii="宋体" w:hAnsi="宋体" w:cs="Times New Roman"/>
          <w:color w:val="FF0000"/>
          <w:kern w:val="2"/>
          <w:sz w:val="24"/>
          <w:szCs w:val="24"/>
          <w:highlight w:val="none"/>
          <w:lang w:val="en-US" w:eastAsia="zh-CN" w:bidi="ar-SA"/>
        </w:rPr>
        <w:t>：</w:t>
      </w:r>
    </w:p>
    <w:tbl>
      <w:tblPr>
        <w:tblStyle w:val="19"/>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tblPrEx>
          <w:tblCellMar>
            <w:top w:w="15" w:type="dxa"/>
            <w:left w:w="15" w:type="dxa"/>
            <w:bottom w:w="15" w:type="dxa"/>
            <w:right w:w="15" w:type="dxa"/>
          </w:tblCellMar>
        </w:tblPrEx>
        <w:trPr>
          <w:cantSplit/>
          <w:trHeight w:val="1039" w:hRule="atLeast"/>
        </w:trPr>
        <w:tc>
          <w:tcPr>
            <w:tcW w:w="954"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FF0000"/>
                <w:highlight w:val="none"/>
              </w:rPr>
            </w:pPr>
            <w:r>
              <w:rPr>
                <w:rFonts w:hint="eastAsia" w:ascii="宋体" w:hAnsi="宋体"/>
                <w:color w:val="FF0000"/>
                <w:highlight w:val="none"/>
                <w:lang w:val="en-US" w:eastAsia="zh-CN"/>
              </w:rPr>
              <w:t>合同包</w:t>
            </w:r>
            <w:r>
              <w:rPr>
                <w:rFonts w:hint="eastAsia" w:ascii="宋体" w:hAnsi="宋体"/>
                <w:color w:val="FF0000"/>
                <w:highlight w:val="none"/>
              </w:rPr>
              <w:t>一</w:t>
            </w:r>
          </w:p>
        </w:tc>
        <w:tc>
          <w:tcPr>
            <w:tcW w:w="3379" w:type="dxa"/>
            <w:tcBorders>
              <w:top w:val="nil"/>
              <w:left w:val="nil"/>
              <w:bottom w:val="nil"/>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FF0000"/>
                <w:highlight w:val="none"/>
                <w:lang w:val="en-US" w:eastAsia="zh-CN"/>
              </w:rPr>
            </w:pPr>
            <w:r>
              <w:rPr>
                <w:rFonts w:hint="eastAsia" w:ascii="宋体" w:hAnsi="宋体"/>
                <w:color w:val="FF0000"/>
                <w:highlight w:val="none"/>
                <w:lang w:val="en-US" w:eastAsia="zh-CN"/>
              </w:rPr>
              <w:t>画桌</w:t>
            </w:r>
          </w:p>
        </w:tc>
        <w:tc>
          <w:tcPr>
            <w:tcW w:w="1554" w:type="dxa"/>
            <w:tcBorders>
              <w:top w:val="nil"/>
              <w:left w:val="nil"/>
              <w:bottom w:val="nil"/>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FF0000"/>
                <w:highlight w:val="none"/>
                <w:lang w:eastAsia="zh-CN"/>
              </w:rPr>
            </w:pPr>
            <w:r>
              <w:rPr>
                <w:rFonts w:hint="eastAsia" w:ascii="宋体" w:hAnsi="宋体"/>
                <w:color w:val="FF0000"/>
                <w:highlight w:val="none"/>
                <w:lang w:val="en-US" w:eastAsia="zh-CN"/>
              </w:rPr>
              <w:t>60张</w:t>
            </w:r>
          </w:p>
        </w:tc>
        <w:tc>
          <w:tcPr>
            <w:tcW w:w="1963" w:type="dxa"/>
            <w:tcBorders>
              <w:top w:val="nil"/>
              <w:left w:val="nil"/>
              <w:bottom w:val="nil"/>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FF0000"/>
                <w:highlight w:val="none"/>
                <w:lang w:val="en-US" w:eastAsia="zh-CN"/>
              </w:rPr>
            </w:pPr>
            <w:r>
              <w:rPr>
                <w:rFonts w:hint="eastAsia" w:ascii="宋体" w:hAnsi="宋体"/>
                <w:color w:val="FF0000"/>
                <w:highlight w:val="none"/>
                <w:lang w:val="en-US" w:eastAsia="zh-CN"/>
              </w:rPr>
              <w:t>49200</w:t>
            </w:r>
          </w:p>
        </w:tc>
        <w:tc>
          <w:tcPr>
            <w:tcW w:w="2047" w:type="dxa"/>
            <w:tcBorders>
              <w:top w:val="nil"/>
              <w:left w:val="nil"/>
              <w:bottom w:val="nil"/>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FF0000"/>
                <w:highlight w:val="none"/>
                <w:lang w:val="en-US" w:eastAsia="zh-CN"/>
              </w:rPr>
              <w:t>详见附表</w:t>
            </w:r>
          </w:p>
        </w:tc>
      </w:tr>
      <w:tr>
        <w:tblPrEx>
          <w:tblCellMar>
            <w:top w:w="15" w:type="dxa"/>
            <w:left w:w="15" w:type="dxa"/>
            <w:bottom w:w="15" w:type="dxa"/>
            <w:right w:w="15" w:type="dxa"/>
          </w:tblCellMar>
        </w:tblPrEx>
        <w:trPr>
          <w:cantSplit/>
          <w:trHeight w:val="1039" w:hRule="atLeast"/>
        </w:trPr>
        <w:tc>
          <w:tcPr>
            <w:tcW w:w="954" w:type="dxa"/>
            <w:vMerge w:val="continue"/>
            <w:tcBorders>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FF0000"/>
                <w:highlight w:val="none"/>
              </w:rPr>
            </w:pP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lang w:val="en-US" w:eastAsia="zh-CN"/>
              </w:rPr>
            </w:pPr>
            <w:r>
              <w:rPr>
                <w:rFonts w:hint="eastAsia" w:ascii="宋体" w:hAnsi="宋体"/>
                <w:color w:val="FF0000"/>
                <w:highlight w:val="none"/>
                <w:lang w:val="en-US" w:eastAsia="zh-CN"/>
              </w:rPr>
              <w:t>画凳</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FF0000"/>
                <w:highlight w:val="none"/>
                <w:lang w:eastAsia="zh-CN"/>
              </w:rPr>
            </w:pPr>
            <w:r>
              <w:rPr>
                <w:rFonts w:hint="eastAsia" w:ascii="宋体" w:hAnsi="宋体"/>
                <w:color w:val="FF0000"/>
                <w:highlight w:val="none"/>
                <w:lang w:val="en-US" w:eastAsia="zh-CN"/>
              </w:rPr>
              <w:t>60张</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FF0000"/>
                <w:highlight w:val="none"/>
                <w:lang w:val="en-US" w:eastAsia="zh-CN"/>
              </w:rPr>
            </w:pPr>
            <w:r>
              <w:rPr>
                <w:rFonts w:hint="eastAsia" w:ascii="宋体" w:hAnsi="宋体"/>
                <w:color w:val="FF0000"/>
                <w:highlight w:val="none"/>
                <w:lang w:val="en-US" w:eastAsia="zh-CN"/>
              </w:rPr>
              <w:t>3000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FF0000"/>
                <w:highlight w:val="none"/>
                <w:lang w:val="en-US" w:eastAsia="zh-CN"/>
              </w:rPr>
              <w:t>详见附表</w:t>
            </w:r>
          </w:p>
        </w:tc>
      </w:tr>
    </w:tbl>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717171"/>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FF0000"/>
          <w:sz w:val="24"/>
          <w:szCs w:val="24"/>
          <w:highlight w:val="none"/>
          <w:u w:val="single"/>
          <w:lang w:val="en-US" w:eastAsia="zh-CN"/>
        </w:rPr>
        <w:t xml:space="preserve"> 2022 </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 12</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 15 </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09 </w:t>
      </w:r>
      <w:r>
        <w:rPr>
          <w:rFonts w:hint="eastAsia" w:ascii="宋体" w:hAnsi="宋体"/>
          <w:color w:val="FF0000"/>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FF0000"/>
          <w:sz w:val="24"/>
          <w:szCs w:val="24"/>
          <w:highlight w:val="none"/>
          <w:u w:val="single"/>
          <w:lang w:val="en-US" w:eastAsia="zh-CN"/>
        </w:rPr>
        <w:t xml:space="preserve"> 2022</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 12 </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 15</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09</w:t>
      </w:r>
      <w:r>
        <w:rPr>
          <w:rFonts w:hint="eastAsia" w:ascii="宋体" w:hAnsi="宋体"/>
          <w:color w:val="FF0000"/>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FF0000"/>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FF0000"/>
          <w:sz w:val="24"/>
          <w:szCs w:val="24"/>
          <w:highlight w:val="none"/>
          <w:u w:val="single"/>
          <w:lang w:val="en-US" w:eastAsia="zh-CN"/>
        </w:rPr>
        <w:t>美术与设计学院202</w:t>
      </w:r>
      <w:r>
        <w:rPr>
          <w:rFonts w:hint="eastAsia" w:ascii="宋体" w:hAnsi="宋体"/>
          <w:i w:val="0"/>
          <w:iCs w:val="0"/>
          <w:color w:val="FF0000"/>
          <w:sz w:val="24"/>
          <w:szCs w:val="24"/>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FF0000"/>
          <w:sz w:val="24"/>
          <w:szCs w:val="24"/>
          <w:highlight w:val="none"/>
          <w:u w:val="single"/>
          <w:lang w:val="en-US" w:eastAsia="zh-CN"/>
        </w:rPr>
        <w:t xml:space="preserve">罗俭 </w:t>
      </w:r>
      <w:r>
        <w:rPr>
          <w:rFonts w:hint="eastAsia" w:ascii="宋体" w:hAnsi="宋体"/>
          <w:color w:val="FF0000"/>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FF0000"/>
          <w:sz w:val="24"/>
          <w:szCs w:val="24"/>
          <w:u w:val="single"/>
          <w:lang w:val="en-US" w:eastAsia="zh-CN"/>
        </w:rPr>
        <w:t xml:space="preserve"> 18965652679</w:t>
      </w:r>
      <w:r>
        <w:rPr>
          <w:rFonts w:hint="eastAsia" w:ascii="宋体" w:hAnsi="宋体" w:cs="宋体"/>
          <w:color w:val="FF0000"/>
          <w:kern w:val="2"/>
          <w:sz w:val="24"/>
          <w:szCs w:val="24"/>
          <w:highlight w:val="none"/>
          <w:lang w:val="zh-CN" w:eastAsia="zh-CN" w:bidi="ar-SA"/>
        </w:rPr>
        <w:t>。</w:t>
      </w:r>
    </w:p>
    <w:p>
      <w:pPr>
        <w:pStyle w:val="17"/>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pPr>
        <w:pStyle w:val="15"/>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9"/>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FF0000"/>
                <w:sz w:val="24"/>
                <w:szCs w:val="24"/>
                <w:highlight w:val="none"/>
                <w:u w:val="single"/>
                <w:lang w:val="en-US" w:eastAsia="zh-CN"/>
              </w:rPr>
            </w:pPr>
            <w:r>
              <w:rPr>
                <w:rFonts w:hint="eastAsia" w:ascii="宋体" w:hAnsi="宋体"/>
                <w:i w:val="0"/>
                <w:iCs w:val="0"/>
                <w:color w:val="FF0000"/>
                <w:sz w:val="24"/>
                <w:szCs w:val="24"/>
                <w:highlight w:val="none"/>
                <w:u w:val="single"/>
                <w:lang w:val="en-US" w:eastAsia="zh-CN"/>
              </w:rPr>
              <w:t>泉州师范学院 美术与设计学院</w:t>
            </w:r>
          </w:p>
          <w:p>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pPr>
              <w:spacing w:line="440" w:lineRule="exact"/>
              <w:rPr>
                <w:rFonts w:hint="eastAsia" w:ascii="宋体" w:hAnsi="宋体" w:eastAsia="宋体"/>
                <w:color w:val="FF0000"/>
                <w:sz w:val="24"/>
                <w:highlight w:val="none"/>
                <w:lang w:eastAsia="zh-CN"/>
              </w:rPr>
            </w:pPr>
            <w:r>
              <w:rPr>
                <w:rFonts w:hint="eastAsia" w:ascii="宋体" w:hAnsi="宋体"/>
                <w:b/>
                <w:bCs/>
                <w:color w:val="FF0000"/>
                <w:sz w:val="24"/>
                <w:highlight w:val="none"/>
                <w:lang w:eastAsia="zh-CN"/>
              </w:rPr>
              <w:t>询价</w:t>
            </w:r>
            <w:r>
              <w:rPr>
                <w:rFonts w:hint="eastAsia" w:ascii="宋体" w:hAnsi="宋体"/>
                <w:b/>
                <w:bCs/>
                <w:color w:val="FF0000"/>
                <w:sz w:val="24"/>
                <w:highlight w:val="none"/>
              </w:rPr>
              <w:t>保证金：</w:t>
            </w:r>
            <w:r>
              <w:rPr>
                <w:rFonts w:hint="eastAsia" w:ascii="宋体" w:hAnsi="宋体" w:cs="宋体"/>
                <w:color w:val="FF0000"/>
                <w:sz w:val="24"/>
                <w:szCs w:val="24"/>
                <w:highlight w:val="none"/>
                <w:lang w:eastAsia="zh-CN"/>
              </w:rPr>
              <w:t>本项目无须缴纳保证金。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FF0000"/>
                <w:sz w:val="24"/>
                <w:highlight w:val="none"/>
                <w:lang w:eastAsia="zh-CN"/>
              </w:rPr>
              <w:t>履约保证金：</w:t>
            </w:r>
            <w:r>
              <w:rPr>
                <w:rFonts w:hint="eastAsia" w:ascii="宋体" w:hAnsi="宋体" w:cs="宋体"/>
                <w:color w:val="FF0000"/>
                <w:sz w:val="24"/>
                <w:szCs w:val="24"/>
                <w:highlight w:val="none"/>
                <w:lang w:eastAsia="zh-CN"/>
              </w:rPr>
              <w:t>本项目无须缴纳保证金。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w:t>
            </w:r>
            <w:r>
              <w:rPr>
                <w:rFonts w:hint="eastAsia" w:ascii="宋体" w:hAnsi="宋体"/>
                <w:b w:val="0"/>
                <w:bCs/>
                <w:color w:val="FF0000"/>
                <w:sz w:val="24"/>
                <w:highlight w:val="none"/>
              </w:rPr>
              <w:t>：正本</w:t>
            </w:r>
            <w:r>
              <w:rPr>
                <w:rFonts w:hint="eastAsia" w:ascii="宋体" w:hAnsi="宋体"/>
                <w:b w:val="0"/>
                <w:bCs/>
                <w:color w:val="FF0000"/>
                <w:sz w:val="24"/>
                <w:highlight w:val="none"/>
                <w:u w:val="single"/>
                <w:lang w:val="en-US" w:eastAsia="zh-CN"/>
              </w:rPr>
              <w:t>1</w:t>
            </w:r>
            <w:r>
              <w:rPr>
                <w:rFonts w:hint="eastAsia" w:ascii="宋体" w:hAnsi="宋体"/>
                <w:b w:val="0"/>
                <w:bCs/>
                <w:color w:val="FF0000"/>
                <w:sz w:val="24"/>
                <w:highlight w:val="none"/>
              </w:rPr>
              <w:t>份、副本</w:t>
            </w:r>
            <w:r>
              <w:rPr>
                <w:rFonts w:hint="eastAsia" w:ascii="宋体" w:hAnsi="宋体"/>
                <w:b w:val="0"/>
                <w:bCs/>
                <w:color w:val="FF0000"/>
                <w:sz w:val="24"/>
                <w:highlight w:val="none"/>
                <w:u w:val="single"/>
                <w:lang w:val="en-US" w:eastAsia="zh-CN"/>
              </w:rPr>
              <w:t>3</w:t>
            </w:r>
            <w:r>
              <w:rPr>
                <w:rFonts w:hint="eastAsia" w:ascii="宋体" w:hAnsi="宋体"/>
                <w:b w:val="0"/>
                <w:bCs/>
                <w:color w:val="FF0000"/>
                <w:sz w:val="24"/>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pPr>
        <w:pStyle w:val="3"/>
        <w:spacing w:before="120" w:after="120" w:line="440" w:lineRule="exact"/>
        <w:jc w:val="both"/>
        <w:rPr>
          <w:rFonts w:hint="eastAsia" w:ascii="宋体" w:hAnsi="宋体" w:eastAsia="宋体"/>
          <w:color w:val="auto"/>
          <w:sz w:val="36"/>
          <w:szCs w:val="36"/>
          <w:highlight w:val="none"/>
          <w:lang w:val="en-US" w:eastAsia="zh-CN"/>
        </w:rPr>
      </w:pPr>
      <w:bookmarkStart w:id="47" w:name="_Toc5918"/>
      <w:bookmarkStart w:id="48" w:name="_Toc4338"/>
      <w:bookmarkStart w:id="49" w:name="_Toc12454"/>
    </w:p>
    <w:p>
      <w:pPr>
        <w:rPr>
          <w:rFonts w:hint="eastAsia"/>
          <w:lang w:val="en-US" w:eastAsia="zh-CN"/>
        </w:rPr>
      </w:pPr>
    </w:p>
    <w:bookmarkEnd w:id="47"/>
    <w:bookmarkEnd w:id="48"/>
    <w:bookmarkEnd w:id="49"/>
    <w:p>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34"/>
      <w:bookmarkStart w:id="51" w:name="_Toc1931"/>
    </w:p>
    <w:p>
      <w:pPr>
        <w:rPr>
          <w:rFonts w:hint="eastAsia" w:ascii="宋体" w:hAnsi="宋体" w:eastAsia="宋体"/>
          <w:color w:val="auto"/>
          <w:sz w:val="24"/>
          <w:szCs w:val="24"/>
          <w:highlight w:val="none"/>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pStyle w:val="3"/>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pPr>
        <w:numPr>
          <w:ilvl w:val="0"/>
          <w:numId w:val="0"/>
        </w:numPr>
        <w:spacing w:line="440" w:lineRule="exact"/>
        <w:rPr>
          <w:rFonts w:hint="eastAsia" w:ascii="宋体" w:hAnsi="宋体"/>
          <w:b/>
          <w:color w:val="FF0000"/>
          <w:kern w:val="0"/>
          <w:sz w:val="24"/>
          <w:lang w:val="en-US" w:eastAsia="zh-CN"/>
        </w:rPr>
      </w:pPr>
      <w:r>
        <w:rPr>
          <w:rFonts w:hint="eastAsia" w:ascii="宋体" w:hAnsi="宋体"/>
          <w:b/>
          <w:kern w:val="0"/>
          <w:sz w:val="24"/>
          <w:lang w:val="en-US" w:eastAsia="zh-CN"/>
        </w:rPr>
        <w:t>一</w:t>
      </w:r>
      <w:r>
        <w:rPr>
          <w:rFonts w:hint="eastAsia" w:ascii="宋体" w:hAnsi="宋体"/>
          <w:b/>
          <w:color w:val="FF0000"/>
          <w:kern w:val="0"/>
          <w:sz w:val="24"/>
          <w:lang w:val="en-US" w:eastAsia="zh-CN"/>
        </w:rPr>
        <w:t>、基本技术参数及要求</w:t>
      </w:r>
    </w:p>
    <w:p>
      <w:pPr>
        <w:pStyle w:val="2"/>
        <w:ind w:firstLine="420" w:firstLineChars="0"/>
        <w:rPr>
          <w:rFonts w:hint="default" w:ascii="宋体" w:hAnsi="宋体"/>
          <w:b/>
          <w:color w:val="FF0000"/>
          <w:kern w:val="0"/>
          <w:sz w:val="24"/>
          <w:lang w:val="en-US" w:eastAsia="zh-CN"/>
        </w:rPr>
      </w:pPr>
      <w:r>
        <w:rPr>
          <w:rFonts w:hint="eastAsia" w:ascii="宋体" w:hAnsi="宋体"/>
          <w:b/>
          <w:color w:val="FF0000"/>
          <w:kern w:val="0"/>
          <w:sz w:val="24"/>
          <w:lang w:val="en-US" w:eastAsia="zh-CN"/>
        </w:rPr>
        <w:t>详见附表</w:t>
      </w:r>
      <w:bookmarkStart w:id="102" w:name="_GoBack"/>
      <w:bookmarkEnd w:id="102"/>
    </w:p>
    <w:p>
      <w:pPr>
        <w:pStyle w:val="2"/>
        <w:rPr>
          <w:rFonts w:hint="eastAsia" w:ascii="宋体" w:hAnsi="宋体"/>
          <w:b/>
          <w:color w:val="FF0000"/>
          <w:kern w:val="0"/>
          <w:sz w:val="24"/>
          <w:lang w:val="en-US" w:eastAsia="zh-CN"/>
        </w:rPr>
      </w:pPr>
    </w:p>
    <w:p>
      <w:pPr>
        <w:pStyle w:val="2"/>
        <w:rPr>
          <w:rFonts w:hint="eastAsia" w:ascii="宋体" w:hAnsi="宋体" w:eastAsia="楷体_GB2312"/>
          <w:b/>
          <w:color w:val="FF0000"/>
          <w:kern w:val="0"/>
          <w:sz w:val="24"/>
          <w:lang w:val="en-US" w:eastAsia="zh-CN"/>
        </w:rPr>
      </w:pPr>
      <w:r>
        <w:rPr>
          <w:rFonts w:hint="eastAsia" w:ascii="宋体" w:hAnsi="宋体" w:eastAsia="宋体" w:cs="Times New Roman"/>
          <w:b/>
          <w:color w:val="FF0000"/>
          <w:kern w:val="0"/>
          <w:sz w:val="24"/>
          <w:szCs w:val="24"/>
          <w:lang w:val="en-US" w:eastAsia="zh-CN" w:bidi="ar-SA"/>
        </w:rPr>
        <w:t>二、售后服务要求（可根据项目实际调整）</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（一）投标人对提供的货物或服务，因产品及服务质量、或知识产权纠纷等问题，必须提供保修、包换、包退等服务。</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（二）货物安装调试合格后，投标人负责对采购人技术人员进行免费现场培训，培训内容包括系统的功能、原理、使用与维护等，培训日程视实际情况另定。</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（六）履行所承诺的其他服务条款。</w:t>
      </w:r>
    </w:p>
    <w:p>
      <w:pPr>
        <w:spacing w:line="440" w:lineRule="exact"/>
        <w:rPr>
          <w:rFonts w:hint="eastAsia" w:ascii="宋体" w:hAnsi="宋体" w:eastAsia="宋体"/>
          <w:b/>
          <w:bCs/>
          <w:color w:val="FF0000"/>
          <w:sz w:val="24"/>
          <w:lang w:val="en-US" w:eastAsia="zh-CN"/>
        </w:rPr>
      </w:pPr>
      <w:bookmarkStart w:id="52" w:name="_Toc358109805"/>
      <w:bookmarkStart w:id="53" w:name="_Toc394319916"/>
      <w:bookmarkStart w:id="54" w:name="_Toc57451666"/>
      <w:bookmarkStart w:id="55" w:name="_Toc425276504"/>
      <w:bookmarkStart w:id="56" w:name="_Toc478753855"/>
      <w:bookmarkStart w:id="57" w:name="_Toc416379639"/>
      <w:r>
        <w:rPr>
          <w:rFonts w:hint="eastAsia" w:ascii="宋体" w:hAnsi="宋体"/>
          <w:b/>
          <w:bCs/>
          <w:color w:val="FF0000"/>
          <w:sz w:val="24"/>
          <w:lang w:val="en-US" w:eastAsia="zh-CN"/>
        </w:rPr>
        <w:t>三</w:t>
      </w:r>
      <w:r>
        <w:rPr>
          <w:rFonts w:hint="eastAsia" w:ascii="宋体" w:hAnsi="宋体"/>
          <w:b/>
          <w:bCs/>
          <w:color w:val="FF0000"/>
          <w:sz w:val="24"/>
        </w:rPr>
        <w:t>、</w:t>
      </w:r>
      <w:r>
        <w:rPr>
          <w:rFonts w:hint="eastAsia" w:ascii="宋体" w:hAnsi="宋体"/>
          <w:b/>
          <w:bCs/>
          <w:color w:val="FF0000"/>
          <w:sz w:val="24"/>
          <w:lang w:eastAsia="zh-CN"/>
        </w:rPr>
        <w:t>项目验收（可根据项目实际调整）</w:t>
      </w:r>
    </w:p>
    <w:bookmarkEnd w:id="52"/>
    <w:bookmarkEnd w:id="53"/>
    <w:p>
      <w:pPr>
        <w:spacing w:line="440" w:lineRule="exact"/>
        <w:ind w:firstLine="480" w:firstLineChars="200"/>
        <w:rPr>
          <w:rFonts w:hint="eastAsia" w:hAnsi="宋体" w:eastAsia="宋体"/>
          <w:color w:val="auto"/>
          <w:sz w:val="24"/>
          <w:lang w:val="en-US" w:eastAsia="zh-CN"/>
        </w:rPr>
      </w:pPr>
      <w:bookmarkStart w:id="58" w:name="_Toc430269118"/>
      <w:bookmarkStart w:id="59" w:name="_Toc358109807"/>
      <w:bookmarkStart w:id="60" w:name="_Toc285393068"/>
      <w:bookmarkStart w:id="61" w:name="_Toc394319918"/>
      <w:bookmarkStart w:id="62" w:name="_Toc430269287"/>
      <w:bookmarkStart w:id="63" w:name="_Toc491700052"/>
      <w:bookmarkStart w:id="64" w:name="_Toc358109806"/>
      <w:bookmarkStart w:id="65" w:name="_Toc394319917"/>
      <w:r>
        <w:rPr>
          <w:rFonts w:hint="eastAsia" w:hAnsi="宋体" w:eastAsia="宋体"/>
          <w:color w:val="auto"/>
          <w:sz w:val="24"/>
          <w:lang w:val="en-US" w:eastAsia="zh-CN"/>
        </w:rPr>
        <w:t>（一）验收标准</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pPr>
        <w:spacing w:line="440" w:lineRule="exact"/>
        <w:ind w:firstLine="480" w:firstLineChars="200"/>
        <w:rPr>
          <w:rFonts w:hint="eastAsia" w:hAnsi="宋体"/>
          <w:b/>
          <w:bCs/>
          <w:color w:val="FF0000"/>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pPr>
        <w:spacing w:line="440" w:lineRule="exact"/>
        <w:rPr>
          <w:rFonts w:hint="default"/>
          <w:lang w:val="en-US" w:eastAsia="zh-CN"/>
        </w:rPr>
      </w:pPr>
      <w:r>
        <w:rPr>
          <w:rFonts w:hint="eastAsia" w:ascii="宋体" w:hAnsi="宋体"/>
          <w:b/>
          <w:color w:val="FF0000"/>
          <w:kern w:val="0"/>
          <w:sz w:val="24"/>
          <w:lang w:val="en-US" w:eastAsia="zh-CN"/>
        </w:rPr>
        <w:t>五、交货地点及时间</w:t>
      </w:r>
    </w:p>
    <w:p>
      <w:pPr>
        <w:spacing w:line="440" w:lineRule="exact"/>
        <w:ind w:firstLine="420" w:firstLineChars="0"/>
        <w:rPr>
          <w:rFonts w:hint="default" w:ascii="宋体" w:hAnsi="宋体"/>
          <w:b/>
          <w:color w:val="FF0000"/>
          <w:kern w:val="0"/>
          <w:sz w:val="24"/>
          <w:lang w:val="en-US" w:eastAsia="zh-CN"/>
        </w:rPr>
      </w:pPr>
      <w:r>
        <w:rPr>
          <w:rFonts w:hint="eastAsia" w:ascii="宋体" w:hAnsi="宋体"/>
          <w:b/>
          <w:color w:val="FF0000"/>
          <w:kern w:val="0"/>
          <w:sz w:val="24"/>
          <w:lang w:val="en-US" w:eastAsia="zh-CN"/>
        </w:rPr>
        <w:t>美术与设计学院510、606</w:t>
      </w:r>
    </w:p>
    <w:p>
      <w:pPr>
        <w:spacing w:line="440" w:lineRule="exact"/>
        <w:rPr>
          <w:rFonts w:hint="eastAsia" w:ascii="宋体" w:hAnsi="宋体"/>
          <w:b/>
          <w:color w:val="FF0000"/>
          <w:kern w:val="0"/>
          <w:sz w:val="24"/>
        </w:rPr>
      </w:pPr>
      <w:r>
        <w:rPr>
          <w:rFonts w:hint="eastAsia" w:ascii="宋体" w:hAnsi="宋体"/>
          <w:b/>
          <w:color w:val="FF0000"/>
          <w:kern w:val="0"/>
          <w:sz w:val="24"/>
          <w:lang w:val="en-US" w:eastAsia="zh-CN"/>
        </w:rPr>
        <w:t>六</w:t>
      </w:r>
      <w:r>
        <w:rPr>
          <w:rFonts w:ascii="宋体" w:hAnsi="宋体"/>
          <w:b/>
          <w:color w:val="FF0000"/>
          <w:kern w:val="0"/>
          <w:sz w:val="24"/>
        </w:rPr>
        <w:t>、付款方式</w:t>
      </w:r>
    </w:p>
    <w:bookmarkEnd w:id="54"/>
    <w:bookmarkEnd w:id="55"/>
    <w:bookmarkEnd w:id="56"/>
    <w:bookmarkEnd w:id="57"/>
    <w:bookmarkEnd w:id="64"/>
    <w:bookmarkEnd w:id="65"/>
    <w:bookmarkEnd w:id="66"/>
    <w:p>
      <w:pPr>
        <w:spacing w:line="440" w:lineRule="exact"/>
        <w:ind w:firstLine="420" w:firstLineChars="0"/>
        <w:rPr>
          <w:rFonts w:hint="default" w:ascii="宋体" w:hAnsi="宋体"/>
          <w:b/>
          <w:color w:val="FF0000"/>
          <w:kern w:val="0"/>
          <w:sz w:val="24"/>
          <w:lang w:val="en-US" w:eastAsia="zh-CN"/>
        </w:rPr>
      </w:pPr>
      <w:r>
        <w:rPr>
          <w:rFonts w:hint="eastAsia" w:ascii="宋体" w:hAnsi="宋体"/>
          <w:b/>
          <w:color w:val="FF0000"/>
          <w:kern w:val="0"/>
          <w:sz w:val="24"/>
          <w:lang w:val="en-US" w:eastAsia="zh-CN"/>
        </w:rPr>
        <w:t>完成验收后一次性付款。</w:t>
      </w:r>
    </w:p>
    <w:p>
      <w:pPr>
        <w:spacing w:line="440" w:lineRule="exact"/>
        <w:rPr>
          <w:rFonts w:hint="eastAsia" w:ascii="宋体" w:hAnsi="宋体"/>
          <w:b/>
          <w:color w:val="FF0000"/>
          <w:kern w:val="0"/>
          <w:sz w:val="24"/>
          <w:lang w:val="en-US" w:eastAsia="zh-CN"/>
        </w:rPr>
      </w:pP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pPr>
        <w:spacing w:line="440" w:lineRule="exact"/>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pPr>
        <w:pStyle w:val="17"/>
        <w:rPr>
          <w:rFonts w:hint="eastAsia"/>
          <w:color w:val="auto"/>
          <w:highlight w:val="none"/>
          <w:lang w:eastAsia="zh-CN"/>
        </w:rPr>
      </w:pPr>
    </w:p>
    <w:p>
      <w:pPr>
        <w:pStyle w:val="3"/>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906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pPr>
        <w:spacing w:line="360" w:lineRule="auto"/>
        <w:rPr>
          <w:rFonts w:hint="eastAsia" w:ascii="宋体" w:hAnsi="宋体"/>
          <w:b/>
          <w:color w:val="auto"/>
          <w:sz w:val="28"/>
          <w:szCs w:val="28"/>
          <w:highlight w:val="none"/>
        </w:rPr>
      </w:pPr>
    </w:p>
    <w:p>
      <w:pPr>
        <w:spacing w:line="360" w:lineRule="auto"/>
        <w:jc w:val="center"/>
        <w:rPr>
          <w:rFonts w:hint="eastAsia" w:ascii="宋体" w:hAnsi="宋体"/>
          <w:b/>
          <w:color w:val="auto"/>
          <w:sz w:val="72"/>
          <w:highlight w:val="none"/>
        </w:rPr>
      </w:pPr>
    </w:p>
    <w:p>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pPr>
        <w:spacing w:line="360" w:lineRule="auto"/>
        <w:outlineLvl w:val="9"/>
        <w:rPr>
          <w:rFonts w:hint="eastAsia" w:ascii="宋体" w:hAnsi="宋体"/>
          <w:color w:val="auto"/>
          <w:sz w:val="28"/>
          <w:szCs w:val="28"/>
          <w:highlight w:val="none"/>
        </w:rPr>
      </w:pPr>
    </w:p>
    <w:p>
      <w:pPr>
        <w:pStyle w:val="15"/>
        <w:rPr>
          <w:rFonts w:hint="eastAsia"/>
          <w:color w:val="auto"/>
          <w:highlight w:val="none"/>
        </w:rPr>
      </w:pPr>
    </w:p>
    <w:p>
      <w:pPr>
        <w:spacing w:line="360" w:lineRule="auto"/>
        <w:rPr>
          <w:rFonts w:hint="eastAsia" w:ascii="宋体" w:hAnsi="宋体"/>
          <w:b/>
          <w:color w:val="auto"/>
          <w:sz w:val="36"/>
          <w:highlight w:val="none"/>
        </w:rPr>
      </w:pPr>
    </w:p>
    <w:p>
      <w:pPr>
        <w:pStyle w:val="15"/>
        <w:rPr>
          <w:rFonts w:hint="eastAsia"/>
          <w:color w:val="auto"/>
          <w:highlight w:val="none"/>
        </w:rPr>
      </w:pPr>
    </w:p>
    <w:p>
      <w:pPr>
        <w:spacing w:line="360" w:lineRule="auto"/>
        <w:outlineLvl w:val="9"/>
        <w:rPr>
          <w:rFonts w:hint="eastAsia" w:ascii="宋体" w:hAnsi="宋体"/>
          <w:b/>
          <w:color w:val="auto"/>
          <w:sz w:val="36"/>
          <w:highlight w:val="none"/>
        </w:rPr>
      </w:pPr>
    </w:p>
    <w:p>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pStyle w:val="15"/>
        <w:rPr>
          <w:rFonts w:hint="eastAsia"/>
          <w:color w:val="auto"/>
          <w:highlight w:val="none"/>
        </w:rPr>
      </w:pPr>
    </w:p>
    <w:p>
      <w:pPr>
        <w:rPr>
          <w:rFonts w:hint="eastAsia"/>
          <w:color w:val="auto"/>
          <w:highlight w:val="none"/>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376"/>
      <w:bookmarkStart w:id="71" w:name="_Toc29646"/>
      <w:bookmarkStart w:id="72" w:name="_Toc14215"/>
      <w:bookmarkStart w:id="73" w:name="_Toc12112"/>
      <w:bookmarkStart w:id="74" w:name="_Toc502907889"/>
      <w:bookmarkStart w:id="75" w:name="_Toc393727156"/>
      <w:bookmarkStart w:id="76" w:name="_Toc432513145"/>
      <w:bookmarkStart w:id="77" w:name="_Toc372013039"/>
      <w:bookmarkStart w:id="78" w:name="_Toc1606"/>
      <w:bookmarkStart w:id="79" w:name="_Toc373141305"/>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pPr>
        <w:pStyle w:val="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pPr>
        <w:pStyle w:val="17"/>
        <w:rPr>
          <w:rFonts w:hint="eastAsia"/>
          <w:color w:val="auto"/>
          <w:highlight w:val="none"/>
        </w:rPr>
      </w:pPr>
    </w:p>
    <w:p>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pPr>
        <w:pStyle w:val="2"/>
        <w:rPr>
          <w:rFonts w:hint="eastAsia"/>
        </w:rPr>
      </w:pPr>
    </w:p>
    <w:p>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0566"/>
      <w:bookmarkStart w:id="81" w:name="_Toc13976"/>
      <w:bookmarkStart w:id="82" w:name="_Toc4358"/>
      <w:bookmarkStart w:id="83" w:name="_Toc26916"/>
      <w:r>
        <w:rPr>
          <w:rFonts w:hint="eastAsia" w:ascii="宋体" w:hAnsi="宋体" w:eastAsia="宋体" w:cs="宋体"/>
          <w:b/>
          <w:color w:val="auto"/>
          <w:sz w:val="28"/>
          <w:szCs w:val="28"/>
          <w:highlight w:val="none"/>
        </w:rPr>
        <w:t>格式2                       报价一览表</w:t>
      </w:r>
      <w:bookmarkEnd w:id="80"/>
      <w:bookmarkEnd w:id="81"/>
      <w:bookmarkEnd w:id="82"/>
      <w:bookmarkEnd w:id="83"/>
    </w:p>
    <w:p>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9"/>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pPr>
              <w:pStyle w:val="16"/>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pPr>
              <w:pStyle w:val="14"/>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pPr>
              <w:pStyle w:val="14"/>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pPr>
              <w:pStyle w:val="10"/>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pPr>
        <w:pStyle w:val="2"/>
        <w:rPr>
          <w:rFonts w:hint="eastAsia" w:ascii="宋体" w:hAnsi="宋体" w:eastAsia="宋体" w:cs="宋体"/>
          <w:color w:val="auto"/>
          <w:sz w:val="24"/>
          <w:szCs w:val="24"/>
          <w:highlight w:val="none"/>
          <w:u w:val="single"/>
        </w:rPr>
      </w:pPr>
    </w:p>
    <w:p>
      <w:pPr>
        <w:pStyle w:val="2"/>
        <w:rPr>
          <w:rFonts w:hint="eastAsia" w:ascii="宋体" w:hAnsi="宋体" w:eastAsia="宋体" w:cs="宋体"/>
          <w:color w:val="auto"/>
          <w:sz w:val="24"/>
          <w:szCs w:val="24"/>
          <w:highlight w:val="none"/>
          <w:u w:val="single"/>
        </w:rPr>
      </w:pPr>
    </w:p>
    <w:p>
      <w:pPr>
        <w:pStyle w:val="2"/>
        <w:rPr>
          <w:rFonts w:hint="eastAsia" w:ascii="宋体" w:hAnsi="宋体" w:eastAsia="宋体" w:cs="宋体"/>
          <w:color w:val="auto"/>
          <w:sz w:val="24"/>
          <w:szCs w:val="24"/>
          <w:highlight w:val="none"/>
          <w:u w:val="single"/>
        </w:rPr>
      </w:pPr>
    </w:p>
    <w:p>
      <w:pPr>
        <w:pStyle w:val="2"/>
        <w:rPr>
          <w:rFonts w:hint="eastAsia" w:ascii="宋体" w:hAnsi="宋体" w:eastAsia="宋体" w:cs="宋体"/>
          <w:color w:val="auto"/>
          <w:sz w:val="24"/>
          <w:szCs w:val="24"/>
          <w:highlight w:val="none"/>
          <w:u w:val="single"/>
        </w:rPr>
      </w:pPr>
    </w:p>
    <w:p>
      <w:pPr>
        <w:pStyle w:val="2"/>
        <w:rPr>
          <w:rFonts w:hint="eastAsia" w:ascii="宋体" w:hAnsi="宋体" w:eastAsia="宋体" w:cs="宋体"/>
          <w:color w:val="auto"/>
          <w:sz w:val="24"/>
          <w:szCs w:val="24"/>
          <w:highlight w:val="none"/>
          <w:u w:val="singl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pStyle w:val="17"/>
        <w:rPr>
          <w:rFonts w:hint="eastAsia" w:ascii="宋体" w:hAnsi="宋体" w:eastAsia="宋体" w:cs="宋体"/>
          <w:color w:val="auto"/>
          <w:sz w:val="28"/>
          <w:szCs w:val="28"/>
          <w:highlight w:val="none"/>
        </w:rPr>
      </w:pPr>
    </w:p>
    <w:p>
      <w:pPr>
        <w:pStyle w:val="17"/>
        <w:rPr>
          <w:rFonts w:hint="eastAsia" w:ascii="宋体" w:hAnsi="宋体" w:eastAsia="宋体" w:cs="宋体"/>
          <w:color w:val="auto"/>
          <w:sz w:val="28"/>
          <w:szCs w:val="28"/>
          <w:highlight w:val="none"/>
        </w:rPr>
      </w:pPr>
    </w:p>
    <w:p>
      <w:pPr>
        <w:pStyle w:val="17"/>
        <w:rPr>
          <w:rFonts w:hint="eastAsia" w:ascii="宋体" w:hAnsi="宋体" w:eastAsia="宋体" w:cs="宋体"/>
          <w:color w:val="auto"/>
          <w:sz w:val="28"/>
          <w:szCs w:val="28"/>
          <w:highlight w:val="none"/>
        </w:rPr>
      </w:pPr>
    </w:p>
    <w:p>
      <w:pPr>
        <w:pStyle w:val="17"/>
        <w:rPr>
          <w:rFonts w:hint="eastAsia" w:ascii="宋体" w:hAnsi="宋体" w:cs="宋体"/>
          <w:color w:val="auto"/>
          <w:sz w:val="28"/>
          <w:szCs w:val="28"/>
          <w:highlight w:val="none"/>
          <w:lang w:val="en-US" w:eastAsia="zh-CN"/>
        </w:rPr>
      </w:pPr>
    </w:p>
    <w:p>
      <w:pPr>
        <w:spacing w:line="400" w:lineRule="exact"/>
        <w:outlineLvl w:val="9"/>
        <w:rPr>
          <w:rFonts w:hint="eastAsia" w:hAnsi="宋体"/>
          <w:b/>
          <w:color w:val="auto"/>
          <w:sz w:val="24"/>
          <w:highlight w:val="none"/>
        </w:rPr>
      </w:pPr>
      <w:bookmarkStart w:id="84" w:name="_Toc477899480"/>
    </w:p>
    <w:p>
      <w:pPr>
        <w:spacing w:line="400" w:lineRule="exact"/>
        <w:outlineLvl w:val="0"/>
        <w:rPr>
          <w:rFonts w:hint="eastAsia" w:ascii="宋体" w:hAnsi="宋体"/>
          <w:b/>
          <w:color w:val="auto"/>
          <w:sz w:val="24"/>
          <w:highlight w:val="none"/>
        </w:rPr>
      </w:pPr>
      <w:bookmarkStart w:id="85" w:name="_Toc1243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pPr>
        <w:spacing w:line="400" w:lineRule="exact"/>
        <w:rPr>
          <w:rFonts w:hint="eastAsia" w:ascii="黑体" w:hAnsi="Arial" w:eastAsia="黑体"/>
          <w:b/>
          <w:color w:val="auto"/>
          <w:sz w:val="24"/>
          <w:highlight w:val="none"/>
        </w:rPr>
      </w:pP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400" w:lineRule="exact"/>
        <w:rPr>
          <w:rFonts w:hint="eastAsia" w:ascii="Arial" w:hAnsi="Arial"/>
          <w:color w:val="auto"/>
          <w:szCs w:val="21"/>
          <w:highlight w:val="none"/>
        </w:rPr>
      </w:pPr>
    </w:p>
    <w:p>
      <w:pPr>
        <w:pStyle w:val="2"/>
        <w:rPr>
          <w:rFonts w:hint="eastAsia" w:ascii="Arial" w:hAnsi="Arial"/>
          <w:color w:val="auto"/>
          <w:szCs w:val="21"/>
          <w:highlight w:val="none"/>
        </w:rPr>
      </w:pPr>
    </w:p>
    <w:p>
      <w:pPr>
        <w:pStyle w:val="2"/>
        <w:rPr>
          <w:rFonts w:hint="eastAsia" w:ascii="Arial" w:hAnsi="Arial"/>
          <w:color w:val="auto"/>
          <w:szCs w:val="21"/>
          <w:highlight w:val="none"/>
        </w:rPr>
      </w:pPr>
    </w:p>
    <w:p>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pPr>
        <w:spacing w:line="400" w:lineRule="exact"/>
        <w:rPr>
          <w:rFonts w:hint="eastAsia" w:ascii="Arial" w:hAnsi="Arial"/>
          <w:color w:val="auto"/>
          <w:szCs w:val="21"/>
          <w:highlight w:val="none"/>
        </w:rPr>
      </w:pPr>
    </w:p>
    <w:p>
      <w:pPr>
        <w:pStyle w:val="2"/>
        <w:rPr>
          <w:rFonts w:hint="eastAsia" w:ascii="Arial" w:hAnsi="Arial"/>
          <w:color w:val="auto"/>
          <w:szCs w:val="21"/>
          <w:highlight w:val="none"/>
        </w:rPr>
      </w:pPr>
    </w:p>
    <w:p>
      <w:pPr>
        <w:pStyle w:val="2"/>
        <w:rPr>
          <w:rFonts w:hint="eastAsia" w:ascii="Arial" w:hAnsi="Arial"/>
          <w:color w:val="auto"/>
          <w:szCs w:val="21"/>
          <w:highlight w:val="none"/>
        </w:rPr>
      </w:pPr>
    </w:p>
    <w:p>
      <w:pPr>
        <w:pStyle w:val="2"/>
        <w:rPr>
          <w:rFonts w:hint="eastAsia" w:ascii="Arial" w:hAnsi="Arial"/>
          <w:color w:val="auto"/>
          <w:szCs w:val="21"/>
          <w:highlight w:val="none"/>
        </w:rPr>
      </w:pPr>
    </w:p>
    <w:p>
      <w:pPr>
        <w:spacing w:line="400" w:lineRule="exact"/>
        <w:rPr>
          <w:rFonts w:hint="eastAsia" w:ascii="宋体" w:hAnsi="宋体"/>
          <w:b/>
          <w:color w:val="auto"/>
          <w:szCs w:val="21"/>
          <w:highlight w:val="none"/>
        </w:rPr>
      </w:pPr>
    </w:p>
    <w:p>
      <w:pPr>
        <w:spacing w:line="400" w:lineRule="exact"/>
        <w:rPr>
          <w:rFonts w:hint="eastAsia" w:ascii="宋体" w:hAnsi="宋体"/>
          <w:color w:val="auto"/>
          <w:szCs w:val="21"/>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spacing w:line="440" w:lineRule="exact"/>
        <w:jc w:val="both"/>
        <w:outlineLvl w:val="0"/>
        <w:rPr>
          <w:rFonts w:hint="eastAsia" w:ascii="宋体" w:hAnsi="宋体" w:eastAsia="宋体" w:cs="宋体"/>
          <w:b/>
          <w:color w:val="auto"/>
          <w:sz w:val="28"/>
          <w:szCs w:val="28"/>
          <w:highlight w:val="none"/>
        </w:rPr>
      </w:pPr>
      <w:bookmarkStart w:id="87" w:name="_Toc102"/>
      <w:bookmarkStart w:id="88" w:name="_Toc24037"/>
      <w:bookmarkStart w:id="89" w:name="_Toc29026"/>
      <w:bookmarkStart w:id="90" w:name="_Toc24019"/>
      <w:bookmarkStart w:id="91" w:name="_Toc502907895"/>
      <w:bookmarkStart w:id="92" w:name="_Toc372013046"/>
      <w:bookmarkStart w:id="93" w:name="_Toc23010"/>
      <w:bookmarkStart w:id="94" w:name="_Toc145132116"/>
      <w:bookmarkStart w:id="95" w:name="_Toc393727163"/>
      <w:bookmarkStart w:id="96" w:name="_Toc432513149"/>
      <w:bookmarkStart w:id="97" w:name="_Toc373141312"/>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pPr>
        <w:spacing w:line="440" w:lineRule="exact"/>
        <w:ind w:firstLine="2940" w:firstLineChars="1046"/>
        <w:jc w:val="left"/>
        <w:rPr>
          <w:rFonts w:hint="eastAsia" w:ascii="宋体" w:hAnsi="宋体" w:eastAsia="宋体" w:cs="宋体"/>
          <w:b/>
          <w:color w:val="auto"/>
          <w:sz w:val="28"/>
          <w:szCs w:val="28"/>
          <w:highlight w:val="none"/>
        </w:rPr>
      </w:pP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15"/>
        <w:rPr>
          <w:rFonts w:hint="eastAsia"/>
          <w:color w:val="auto"/>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pPr>
        <w:spacing w:line="440" w:lineRule="exact"/>
        <w:outlineLvl w:val="9"/>
        <w:rPr>
          <w:rFonts w:hint="eastAsia" w:ascii="宋体" w:hAnsi="宋体" w:eastAsia="宋体" w:cs="宋体"/>
          <w:b/>
          <w:color w:val="auto"/>
          <w:sz w:val="28"/>
          <w:szCs w:val="28"/>
          <w:highlight w:val="none"/>
        </w:rPr>
      </w:pPr>
    </w:p>
    <w:p>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4657"/>
      <w:bookmarkStart w:id="99" w:name="_Toc15327"/>
      <w:bookmarkStart w:id="100" w:name="_Toc30609"/>
      <w:bookmarkStart w:id="101" w:name="_Toc13141"/>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pPr>
        <w:spacing w:line="360" w:lineRule="auto"/>
        <w:rPr>
          <w:rFonts w:hint="eastAsia" w:ascii="宋体" w:hAnsi="宋体" w:eastAsia="宋体" w:cs="宋体"/>
          <w:b/>
          <w:color w:val="auto"/>
          <w:sz w:val="24"/>
          <w:szCs w:val="24"/>
          <w:highlight w:val="none"/>
        </w:rPr>
      </w:pPr>
    </w:p>
    <w:p>
      <w:pPr>
        <w:pStyle w:val="24"/>
        <w:spacing w:line="360" w:lineRule="auto"/>
        <w:ind w:right="560" w:firstLine="560"/>
        <w:jc w:val="center"/>
        <w:outlineLvl w:val="9"/>
        <w:rPr>
          <w:rFonts w:hint="eastAsia" w:ascii="宋体" w:hAnsi="宋体" w:eastAsia="宋体" w:cs="宋体"/>
          <w:color w:val="auto"/>
          <w:sz w:val="24"/>
          <w:szCs w:val="24"/>
          <w:highlight w:val="none"/>
        </w:rPr>
      </w:pPr>
    </w:p>
    <w:p>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440" w:lineRule="exact"/>
        <w:outlineLvl w:val="9"/>
        <w:rPr>
          <w:rFonts w:hint="eastAsia" w:ascii="宋体" w:hAnsi="宋体" w:eastAsia="宋体" w:cs="宋体"/>
          <w:b/>
          <w:color w:val="auto"/>
          <w:sz w:val="28"/>
          <w:szCs w:val="28"/>
          <w:highlight w:val="none"/>
        </w:rPr>
      </w:pPr>
    </w:p>
    <w:p>
      <w:pPr>
        <w:spacing w:line="440" w:lineRule="exact"/>
        <w:outlineLvl w:val="9"/>
        <w:rPr>
          <w:rFonts w:hint="eastAsia" w:ascii="宋体" w:hAnsi="宋体" w:eastAsia="宋体" w:cs="宋体"/>
          <w:b/>
          <w:color w:val="auto"/>
          <w:sz w:val="28"/>
          <w:szCs w:val="28"/>
          <w:highlight w:val="none"/>
        </w:rPr>
      </w:pPr>
    </w:p>
    <w:p>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pPr>
        <w:spacing w:line="440" w:lineRule="exact"/>
        <w:rPr>
          <w:rFonts w:hint="eastAsia" w:ascii="宋体" w:hAnsi="宋体" w:eastAsia="宋体" w:cs="宋体"/>
          <w:b/>
          <w:color w:val="auto"/>
          <w:sz w:val="28"/>
          <w:szCs w:val="28"/>
          <w:highlight w:val="none"/>
          <w:lang w:eastAsia="zh-CN"/>
        </w:rPr>
      </w:pPr>
    </w:p>
    <w:p>
      <w:pPr>
        <w:spacing w:line="440" w:lineRule="exact"/>
        <w:rPr>
          <w:rFonts w:hint="eastAsia" w:ascii="宋体" w:hAnsi="宋体" w:eastAsia="宋体" w:cs="宋体"/>
          <w:b/>
          <w:color w:val="auto"/>
          <w:sz w:val="28"/>
          <w:szCs w:val="28"/>
          <w:highlight w:val="none"/>
        </w:rPr>
      </w:pPr>
    </w:p>
    <w:p>
      <w:pPr>
        <w:pStyle w:val="17"/>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Pr>
        <w:spacing w:line="440" w:lineRule="exact"/>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eastAsia="zh-CN"/>
        </w:rPr>
      </w:pPr>
      <w:r>
        <w:rPr>
          <w:rFonts w:hint="eastAsia" w:asciiTheme="minorEastAsia" w:hAnsiTheme="minorEastAsia" w:eastAsiaTheme="minorEastAsia" w:cstheme="minorEastAsia"/>
          <w:color w:val="FF0000"/>
          <w:sz w:val="24"/>
          <w:highlight w:val="none"/>
          <w:lang w:val="en-US" w:eastAsia="zh-CN"/>
        </w:rPr>
        <w:t>1、我公司</w:t>
      </w:r>
      <w:r>
        <w:rPr>
          <w:rFonts w:hint="eastAsia" w:asciiTheme="minorEastAsia" w:hAnsiTheme="minorEastAsia" w:eastAsiaTheme="minorEastAsia" w:cstheme="minorEastAsia"/>
          <w:color w:val="FF0000"/>
          <w:sz w:val="24"/>
          <w:highlight w:val="none"/>
        </w:rPr>
        <w:t>符合《中华人民共和国政府采购法》第二十二条规定条件且无行贿犯罪记录</w:t>
      </w:r>
      <w:r>
        <w:rPr>
          <w:rFonts w:hint="eastAsia" w:asciiTheme="minorEastAsia" w:hAnsiTheme="minorEastAsia" w:eastAsiaTheme="minorEastAsia" w:cstheme="minorEastAsia"/>
          <w:color w:val="FF0000"/>
          <w:sz w:val="24"/>
          <w:highlight w:val="none"/>
          <w:lang w:eastAsia="zh-CN"/>
        </w:rPr>
        <w:t>。</w:t>
      </w:r>
    </w:p>
    <w:p>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val="en-US" w:eastAsia="zh-CN"/>
        </w:rPr>
      </w:pPr>
      <w:r>
        <w:rPr>
          <w:rFonts w:hint="eastAsia" w:asciiTheme="minorEastAsia" w:hAnsiTheme="minorEastAsia" w:eastAsiaTheme="minorEastAsia" w:cstheme="minorEastAsia"/>
          <w:color w:val="FF0000"/>
          <w:sz w:val="24"/>
          <w:highlight w:val="none"/>
          <w:lang w:val="en-US" w:eastAsia="zh-CN"/>
        </w:rPr>
        <w:t>特此声明！</w:t>
      </w:r>
    </w:p>
    <w:p>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rPr>
      </w:pPr>
      <w:r>
        <w:rPr>
          <w:rFonts w:hint="eastAsia" w:asciiTheme="minorEastAsia" w:hAnsiTheme="minorEastAsia" w:eastAsiaTheme="minorEastAsia" w:cstheme="minorEastAsia"/>
          <w:color w:val="FF0000"/>
          <w:sz w:val="24"/>
          <w:highlight w:val="none"/>
          <w:lang w:val="en-US" w:eastAsia="zh-CN"/>
        </w:rPr>
        <w:t>2、我公司</w:t>
      </w:r>
      <w:r>
        <w:rPr>
          <w:rFonts w:hint="eastAsia" w:asciiTheme="minorEastAsia" w:hAnsiTheme="minorEastAsia" w:eastAsiaTheme="minorEastAsia" w:cstheme="minorEastAsia"/>
          <w:color w:val="FF0000"/>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FF0000"/>
          <w:sz w:val="24"/>
          <w:highlight w:val="none"/>
          <w:lang w:val="en-US" w:eastAsia="zh-CN"/>
        </w:rPr>
        <w:t>公司</w:t>
      </w:r>
      <w:r>
        <w:rPr>
          <w:rFonts w:hint="eastAsia" w:asciiTheme="minorEastAsia" w:hAnsiTheme="minorEastAsia" w:eastAsiaTheme="minorEastAsia" w:cstheme="minorEastAsia"/>
          <w:color w:val="FF0000"/>
          <w:sz w:val="24"/>
          <w:highlight w:val="none"/>
        </w:rPr>
        <w:t>承担责任。</w:t>
      </w:r>
    </w:p>
    <w:p>
      <w:pPr>
        <w:pStyle w:val="14"/>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FF0000"/>
          <w:kern w:val="0"/>
          <w:sz w:val="24"/>
          <w:szCs w:val="24"/>
          <w:highlight w:val="none"/>
          <w:lang w:val="en-US" w:eastAsia="zh-CN" w:bidi="ar-SA"/>
        </w:rPr>
      </w:pPr>
      <w:r>
        <w:rPr>
          <w:rFonts w:hint="eastAsia" w:asciiTheme="minorEastAsia" w:hAnsiTheme="minorEastAsia" w:eastAsiaTheme="minorEastAsia" w:cstheme="minorEastAsia"/>
          <w:color w:val="FF0000"/>
          <w:kern w:val="0"/>
          <w:sz w:val="24"/>
          <w:szCs w:val="24"/>
          <w:highlight w:val="none"/>
          <w:lang w:val="en-US" w:eastAsia="zh-CN" w:bidi="ar-SA"/>
        </w:rPr>
        <w:t>特此声明。</w:t>
      </w: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altName w:val="楷体"/>
    <w:panose1 w:val="02010609030101010101"/>
    <w:charset w:val="86"/>
    <w:family w:val="modern"/>
    <w:pitch w:val="default"/>
    <w:sig w:usb0="00000000" w:usb1="00000000" w:usb2="00000010" w:usb3="00000000" w:csb0="00040000" w:csb1="0000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10"/>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22"/>
      </w:rPr>
    </w:pPr>
    <w:r>
      <w:fldChar w:fldCharType="begin"/>
    </w:r>
    <w:r>
      <w:rPr>
        <w:rStyle w:val="22"/>
      </w:rPr>
      <w:instrText xml:space="preserve">PAGE  </w:instrText>
    </w:r>
    <w:r>
      <w:fldChar w:fldCharType="end"/>
    </w:r>
  </w:p>
  <w:p>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10"/>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0"/>
                          </w:pPr>
                        </w:p>
                      </w:txbxContent>
                    </v:textbox>
                  </v:shape>
                </w:pict>
              </mc:Fallback>
            </mc:AlternateContent>
          </w:r>
        </w:p>
      </w:tc>
    </w:tr>
  </w:tbl>
  <w:p>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0M2QwYjcyOTY3MDI4NDEwNGZmNzFkMTY4MjBlNDcifQ=="/>
  </w:docVars>
  <w:rsids>
    <w:rsidRoot w:val="59835B2E"/>
    <w:rsid w:val="009D0110"/>
    <w:rsid w:val="034E4A21"/>
    <w:rsid w:val="083B0126"/>
    <w:rsid w:val="0E8D13D6"/>
    <w:rsid w:val="0F44355D"/>
    <w:rsid w:val="115376E2"/>
    <w:rsid w:val="16F7028D"/>
    <w:rsid w:val="173A664E"/>
    <w:rsid w:val="1C4B3D8B"/>
    <w:rsid w:val="1D974856"/>
    <w:rsid w:val="1DD464FF"/>
    <w:rsid w:val="299802D6"/>
    <w:rsid w:val="29AD768A"/>
    <w:rsid w:val="2CEB06B4"/>
    <w:rsid w:val="30EC4E63"/>
    <w:rsid w:val="32FB2F01"/>
    <w:rsid w:val="33C33694"/>
    <w:rsid w:val="3643461A"/>
    <w:rsid w:val="38641F41"/>
    <w:rsid w:val="3B1925BB"/>
    <w:rsid w:val="3B6C1D7D"/>
    <w:rsid w:val="3E002010"/>
    <w:rsid w:val="3F2E1764"/>
    <w:rsid w:val="451F1798"/>
    <w:rsid w:val="4C1307C4"/>
    <w:rsid w:val="4C65575F"/>
    <w:rsid w:val="4C9808FB"/>
    <w:rsid w:val="4E487C6D"/>
    <w:rsid w:val="4F123E7A"/>
    <w:rsid w:val="55794C66"/>
    <w:rsid w:val="55CD64D1"/>
    <w:rsid w:val="55D751F9"/>
    <w:rsid w:val="59835B2E"/>
    <w:rsid w:val="5AE34496"/>
    <w:rsid w:val="5D654BBF"/>
    <w:rsid w:val="607C050A"/>
    <w:rsid w:val="6668614A"/>
    <w:rsid w:val="677F3E55"/>
    <w:rsid w:val="68735896"/>
    <w:rsid w:val="69690D6B"/>
    <w:rsid w:val="6B7D3D34"/>
    <w:rsid w:val="6D3F5C0C"/>
    <w:rsid w:val="6E9A7D81"/>
    <w:rsid w:val="718F5027"/>
    <w:rsid w:val="726C6FA6"/>
    <w:rsid w:val="731E2BC7"/>
    <w:rsid w:val="736C78EA"/>
    <w:rsid w:val="73D2014D"/>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4">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w:basedOn w:val="1"/>
    <w:qFormat/>
    <w:uiPriority w:val="0"/>
    <w:pPr>
      <w:spacing w:after="120"/>
    </w:pPr>
    <w:rPr>
      <w:rFonts w:ascii="Calibri" w:hAnsi="Calibri" w:cs="Times New Roman"/>
    </w:rPr>
  </w:style>
  <w:style w:type="paragraph" w:styleId="8">
    <w:name w:val="Body Text Indent"/>
    <w:basedOn w:val="1"/>
    <w:qFormat/>
    <w:uiPriority w:val="0"/>
    <w:pPr>
      <w:ind w:firstLine="560" w:firstLineChars="200"/>
    </w:pPr>
    <w:rPr>
      <w:rFonts w:ascii="宋体" w:hAnsi="宋体"/>
      <w:sz w:val="28"/>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qFormat/>
    <w:uiPriority w:val="0"/>
    <w:pPr>
      <w:jc w:val="center"/>
    </w:pPr>
    <w:rPr>
      <w:rFonts w:ascii="Arial Black" w:hAnsi="Arial Black" w:cs="Arial Black"/>
      <w:i/>
      <w:iCs/>
      <w:kern w:val="2"/>
      <w:sz w:val="48"/>
      <w:szCs w:val="48"/>
    </w:rPr>
  </w:style>
  <w:style w:type="paragraph" w:styleId="16">
    <w:name w:val="annotation subject"/>
    <w:basedOn w:val="6"/>
    <w:next w:val="6"/>
    <w:qFormat/>
    <w:uiPriority w:val="0"/>
    <w:rPr>
      <w:rFonts w:ascii="宋体" w:hAnsi="Courier New"/>
      <w:szCs w:val="20"/>
    </w:rPr>
  </w:style>
  <w:style w:type="paragraph" w:styleId="17">
    <w:name w:val="Body Text First Indent"/>
    <w:basedOn w:val="7"/>
    <w:unhideWhenUsed/>
    <w:qFormat/>
    <w:uiPriority w:val="0"/>
    <w:pPr>
      <w:ind w:firstLine="420" w:firstLineChars="100"/>
    </w:pPr>
  </w:style>
  <w:style w:type="paragraph" w:styleId="18">
    <w:name w:val="Body Text First Indent 2"/>
    <w:basedOn w:val="8"/>
    <w:qFormat/>
    <w:uiPriority w:val="0"/>
    <w:pPr>
      <w:spacing w:beforeLines="50" w:afterLines="50" w:line="360" w:lineRule="auto"/>
      <w:ind w:left="480" w:firstLine="360"/>
      <w:jc w:val="left"/>
    </w:pPr>
    <w:rPr>
      <w:rFonts w:ascii="Times New Roman" w:hAnsi="Times New Roman"/>
      <w:sz w:val="24"/>
    </w:rPr>
  </w:style>
  <w:style w:type="character" w:styleId="21">
    <w:name w:val="Strong"/>
    <w:basedOn w:val="20"/>
    <w:qFormat/>
    <w:uiPriority w:val="0"/>
    <w:rPr>
      <w:b/>
    </w:rPr>
  </w:style>
  <w:style w:type="character" w:styleId="22">
    <w:name w:val="page number"/>
    <w:qFormat/>
    <w:uiPriority w:val="0"/>
  </w:style>
  <w:style w:type="character" w:styleId="23">
    <w:name w:val="Hyperlink"/>
    <w:qFormat/>
    <w:uiPriority w:val="99"/>
    <w:rPr>
      <w:color w:val="0000FF"/>
      <w:u w:val="single"/>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6118</Words>
  <Characters>6237</Characters>
  <Lines>0</Lines>
  <Paragraphs>0</Paragraphs>
  <TotalTime>1</TotalTime>
  <ScaleCrop>false</ScaleCrop>
  <LinksUpToDate>false</LinksUpToDate>
  <CharactersWithSpaces>7992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Administrator</cp:lastModifiedBy>
  <cp:lastPrinted>2021-11-24T07:21:00Z</cp:lastPrinted>
  <dcterms:modified xsi:type="dcterms:W3CDTF">2022-12-12T07:29:30Z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1D74DC218C9B4B4FA60CAE48B8569FF5</vt:lpwstr>
  </property>
</Properties>
</file>