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pacing w:line="50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kern w:val="0"/>
          <w:sz w:val="44"/>
          <w:szCs w:val="44"/>
          <w:lang w:val="en-US" w:eastAsia="zh-CN" w:bidi="ar"/>
        </w:rPr>
        <w:t>关于2018年福建省高级会计师职务</w:t>
      </w:r>
      <w:r>
        <w:rPr>
          <w:rFonts w:hint="eastAsia" w:ascii="方正小标宋简体" w:hAnsi="方正小标宋简体" w:eastAsia="方正小标宋简体" w:cs="方正小标宋简体"/>
          <w:b w:val="0"/>
          <w:bCs/>
          <w:kern w:val="0"/>
          <w:sz w:val="44"/>
          <w:szCs w:val="44"/>
          <w:lang w:val="en-US" w:eastAsia="zh-CN" w:bidi="ar"/>
        </w:rPr>
        <w:t>任职资格</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pacing w:line="50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kern w:val="0"/>
          <w:sz w:val="44"/>
          <w:szCs w:val="44"/>
          <w:lang w:val="en-US" w:eastAsia="zh-CN" w:bidi="ar"/>
        </w:rPr>
        <w:t>评审申报工作有关事项的通知</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pacing w:line="500" w:lineRule="exact"/>
        <w:jc w:val="center"/>
        <w:textAlignment w:val="auto"/>
        <w:rPr>
          <w:rFonts w:hint="eastAsia" w:ascii="仿宋_GB2312" w:hAnsi="仿宋_GB2312" w:eastAsia="仿宋_GB2312" w:cs="仿宋_GB2312"/>
          <w:kern w:val="0"/>
          <w:sz w:val="32"/>
          <w:szCs w:val="32"/>
          <w:lang w:val="en-US" w:eastAsia="zh-CN" w:bidi="ar"/>
        </w:rPr>
      </w:pPr>
      <w:bookmarkStart w:id="1" w:name="_GoBack"/>
      <w:bookmarkEnd w:id="1"/>
      <w:bookmarkStart w:id="0" w:name="fwh"/>
      <w:r>
        <w:rPr>
          <w:rFonts w:hint="eastAsia" w:ascii="仿宋_GB2312" w:hAnsi="仿宋_GB2312" w:eastAsia="仿宋_GB2312" w:cs="仿宋_GB2312"/>
          <w:kern w:val="0"/>
          <w:sz w:val="32"/>
          <w:szCs w:val="32"/>
          <w:lang w:val="en-US" w:eastAsia="zh-CN" w:bidi="ar"/>
        </w:rPr>
        <w:t>闽会职办〔2019〕1号</w:t>
      </w:r>
      <w:bookmarkEnd w:id="0"/>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pacing w:line="500" w:lineRule="exact"/>
        <w:jc w:val="center"/>
        <w:textAlignment w:val="auto"/>
        <w:rPr>
          <w:rFonts w:hint="eastAsia" w:ascii="仿宋_GB2312" w:hAnsi="仿宋_GB2312" w:eastAsia="仿宋_GB2312" w:cs="仿宋_GB2312"/>
          <w:kern w:val="0"/>
          <w:sz w:val="32"/>
          <w:szCs w:val="32"/>
          <w:lang w:val="en-US" w:eastAsia="zh-CN" w:bidi="ar"/>
        </w:rPr>
      </w:pP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各设区市财政局、人社局，平潭综合实验区党群工作部、财政金融局，省直有关单位人事部门：</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    2018年高级会计师评审工作将按照《福建省高级会计师职务任职资格评审办法（试行）》（闽财会〔2004〕30号）的要求进行，现就评审申报有关事项通知如下：</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kern w:val="0"/>
          <w:sz w:val="32"/>
          <w:szCs w:val="32"/>
          <w:lang w:val="en-US" w:eastAsia="zh-CN" w:bidi="ar"/>
        </w:rPr>
        <w:t>    一、申报人员范围对象</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19"/>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本次高级会计师职务任职资格评审申报人员应是本省企事业单位（不含参照公务员法管理的人员）参加2015年、2016年、2017年、2018年高级会计师资格考试且达到合格标准，并符合福建省财政厅、人事厅《关于印发〈福建省高级会计师职务任职资格评审办法（试行）〉的通知》（闽财会〔2004〕30号）要求的会计人员。</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34"/>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kern w:val="0"/>
          <w:sz w:val="32"/>
          <w:szCs w:val="32"/>
          <w:lang w:val="en-US" w:eastAsia="zh-CN" w:bidi="ar"/>
        </w:rPr>
        <w:t>二、</w:t>
      </w:r>
      <w:r>
        <w:rPr>
          <w:rFonts w:hint="eastAsia" w:ascii="仿宋_GB2312" w:hAnsi="仿宋_GB2312" w:eastAsia="仿宋_GB2312" w:cs="仿宋_GB2312"/>
          <w:b/>
          <w:color w:val="auto"/>
          <w:kern w:val="0"/>
          <w:sz w:val="32"/>
          <w:szCs w:val="32"/>
          <w:lang w:val="en-US" w:eastAsia="zh-CN" w:bidi="ar"/>
        </w:rPr>
        <w:t>申报评审应报送的材料与要求</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32"/>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kern w:val="0"/>
          <w:sz w:val="32"/>
          <w:szCs w:val="32"/>
          <w:lang w:val="en-US" w:eastAsia="zh-CN" w:bidi="ar"/>
        </w:rPr>
        <w:t>申报人员按照本通知要求准备申报材料。申报材料内容必须在福建省高级会计师评审申报系统（网页版）上如实填报（</w:t>
      </w:r>
      <w:r>
        <w:rPr>
          <w:rFonts w:hint="eastAsia" w:ascii="仿宋_GB2312" w:hAnsi="仿宋_GB2312" w:eastAsia="仿宋_GB2312" w:cs="仿宋_GB2312"/>
          <w:snapToGrid w:val="0"/>
          <w:kern w:val="0"/>
          <w:sz w:val="32"/>
          <w:szCs w:val="32"/>
          <w:lang w:val="en-US" w:eastAsia="zh-CN" w:bidi="ar"/>
        </w:rPr>
        <w:fldChar w:fldCharType="begin"/>
      </w:r>
      <w:r>
        <w:rPr>
          <w:rFonts w:hint="eastAsia" w:ascii="仿宋_GB2312" w:hAnsi="仿宋_GB2312" w:eastAsia="仿宋_GB2312" w:cs="仿宋_GB2312"/>
          <w:snapToGrid w:val="0"/>
          <w:kern w:val="0"/>
          <w:sz w:val="32"/>
          <w:szCs w:val="32"/>
          <w:lang w:val="en-US" w:eastAsia="zh-CN" w:bidi="ar"/>
        </w:rPr>
        <w:instrText xml:space="preserve"> HYPERLINK "http://gsps.fjkj.gov.cn/" </w:instrText>
      </w:r>
      <w:r>
        <w:rPr>
          <w:rFonts w:hint="eastAsia" w:ascii="仿宋_GB2312" w:hAnsi="仿宋_GB2312" w:eastAsia="仿宋_GB2312" w:cs="仿宋_GB2312"/>
          <w:snapToGrid w:val="0"/>
          <w:kern w:val="0"/>
          <w:sz w:val="32"/>
          <w:szCs w:val="32"/>
          <w:lang w:val="en-US" w:eastAsia="zh-CN" w:bidi="ar"/>
        </w:rPr>
        <w:fldChar w:fldCharType="separate"/>
      </w:r>
      <w:r>
        <w:rPr>
          <w:rFonts w:hint="eastAsia" w:ascii="仿宋_GB2312" w:hAnsi="仿宋_GB2312" w:eastAsia="仿宋_GB2312" w:cs="仿宋_GB2312"/>
          <w:kern w:val="0"/>
          <w:sz w:val="32"/>
          <w:szCs w:val="32"/>
          <w:lang w:val="en-US" w:eastAsia="zh-CN" w:bidi="ar"/>
        </w:rPr>
        <w:fldChar w:fldCharType="begin"/>
      </w:r>
      <w:r>
        <w:rPr>
          <w:rFonts w:hint="eastAsia" w:ascii="仿宋_GB2312" w:hAnsi="仿宋_GB2312" w:eastAsia="仿宋_GB2312" w:cs="仿宋_GB2312"/>
          <w:kern w:val="0"/>
          <w:sz w:val="32"/>
          <w:szCs w:val="32"/>
          <w:lang w:val="en-US" w:eastAsia="zh-CN" w:bidi="ar"/>
        </w:rPr>
        <w:instrText xml:space="preserve"> HYPERLINK "http://gsps.fjkj.gov.cn/" </w:instrText>
      </w:r>
      <w:r>
        <w:rPr>
          <w:rFonts w:hint="eastAsia" w:ascii="仿宋_GB2312" w:hAnsi="仿宋_GB2312" w:eastAsia="仿宋_GB2312" w:cs="仿宋_GB2312"/>
          <w:kern w:val="0"/>
          <w:sz w:val="32"/>
          <w:szCs w:val="32"/>
          <w:lang w:val="en-US" w:eastAsia="zh-CN" w:bidi="ar"/>
        </w:rPr>
        <w:fldChar w:fldCharType="separate"/>
      </w:r>
      <w:r>
        <w:rPr>
          <w:rStyle w:val="3"/>
          <w:rFonts w:hint="eastAsia" w:ascii="仿宋_GB2312" w:hAnsi="仿宋_GB2312" w:eastAsia="仿宋_GB2312" w:cs="仿宋_GB2312"/>
          <w:color w:val="auto"/>
          <w:sz w:val="32"/>
          <w:szCs w:val="32"/>
        </w:rPr>
        <w:t>http://gsps.fjkj.gov.cn/，或在福建省会计信息网——高师评审—高师申报区内查找申报系统网址链接），并从申报系统（网页版）导出并排版、打印相关申报材料。</w:t>
      </w:r>
      <w:r>
        <w:rPr>
          <w:rFonts w:hint="eastAsia" w:ascii="仿宋_GB2312" w:hAnsi="仿宋_GB2312" w:eastAsia="仿宋_GB2312" w:cs="仿宋_GB2312"/>
          <w:kern w:val="0"/>
          <w:sz w:val="32"/>
          <w:szCs w:val="32"/>
          <w:lang w:val="en-US" w:eastAsia="zh-CN" w:bidi="ar"/>
        </w:rPr>
        <w:fldChar w:fldCharType="end"/>
      </w:r>
      <w:r>
        <w:rPr>
          <w:rFonts w:hint="eastAsia" w:ascii="仿宋_GB2312" w:hAnsi="仿宋_GB2312" w:eastAsia="仿宋_GB2312" w:cs="仿宋_GB2312"/>
          <w:snapToGrid w:val="0"/>
          <w:kern w:val="0"/>
          <w:sz w:val="32"/>
          <w:szCs w:val="32"/>
          <w:lang w:val="en-US" w:eastAsia="zh-CN" w:bidi="ar"/>
        </w:rPr>
        <w:fldChar w:fldCharType="end"/>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22"/>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kern w:val="0"/>
          <w:sz w:val="32"/>
          <w:szCs w:val="32"/>
          <w:lang w:val="en-US" w:eastAsia="zh-CN" w:bidi="ar"/>
        </w:rPr>
        <w:t>1.</w:t>
      </w:r>
      <w:r>
        <w:rPr>
          <w:rFonts w:hint="eastAsia" w:ascii="仿宋_GB2312" w:hAnsi="仿宋_GB2312" w:eastAsia="仿宋_GB2312" w:cs="仿宋_GB2312"/>
          <w:b/>
          <w:color w:val="auto"/>
          <w:kern w:val="0"/>
          <w:sz w:val="32"/>
          <w:szCs w:val="32"/>
          <w:lang w:val="en-US" w:eastAsia="zh-CN" w:bidi="ar"/>
        </w:rPr>
        <w:t>设区市、平潭综合实验区人事部门职改办或省直有关厅、局（总公司）职改办出具的高级会计师委托评审函1份。</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19"/>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根据省政府有关高等院校、省属公立医院、省属科研机构、中小学、中职校（含技校）“评聘合一”的规定，凡我省上述单位的专业技术人员，应提供相关</w:t>
      </w:r>
      <w:r>
        <w:rPr>
          <w:rFonts w:hint="eastAsia" w:ascii="仿宋_GB2312" w:hAnsi="仿宋_GB2312" w:eastAsia="仿宋_GB2312" w:cs="仿宋_GB2312"/>
          <w:b/>
          <w:kern w:val="0"/>
          <w:sz w:val="32"/>
          <w:szCs w:val="32"/>
          <w:lang w:val="en-US" w:eastAsia="zh-CN" w:bidi="ar"/>
        </w:rPr>
        <w:t>空岗证明</w:t>
      </w:r>
      <w:r>
        <w:rPr>
          <w:rFonts w:hint="eastAsia" w:ascii="仿宋_GB2312" w:hAnsi="仿宋_GB2312" w:eastAsia="仿宋_GB2312" w:cs="仿宋_GB2312"/>
          <w:b/>
          <w:color w:val="auto"/>
          <w:kern w:val="0"/>
          <w:sz w:val="32"/>
          <w:szCs w:val="32"/>
          <w:lang w:val="en-US" w:eastAsia="zh-CN" w:bidi="ar"/>
        </w:rPr>
        <w:t>1份</w:t>
      </w:r>
      <w:r>
        <w:rPr>
          <w:rFonts w:hint="eastAsia" w:ascii="仿宋_GB2312" w:hAnsi="仿宋_GB2312" w:eastAsia="仿宋_GB2312" w:cs="仿宋_GB2312"/>
          <w:kern w:val="0"/>
          <w:sz w:val="32"/>
          <w:szCs w:val="32"/>
          <w:lang w:val="en-US" w:eastAsia="zh-CN" w:bidi="ar"/>
        </w:rPr>
        <w:t>。</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98"/>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kern w:val="0"/>
          <w:sz w:val="32"/>
          <w:szCs w:val="32"/>
          <w:lang w:val="en-US" w:eastAsia="zh-CN" w:bidi="ar"/>
        </w:rPr>
        <w:t>2.《专业技术职务任职资格评审表》（以下简称《评审表》）一式4份，复印件无效</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5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1）根据《关于职称工作若干具体问题的通知》（闽人发〔2002〕154号）文件精神，各单位在申报材料和推荐材料正式上报之前，应将申报者的《个人情况表》在本单位张贴公示5个工作日以上（含5个工作日），并在《评审表》中的“单位推荐意见”栏内注明“经公示（公示期从*年*月*日至*年*月*日），材料真实无异议，符合高级会计师职务任职资格申报条件，同意推荐”。</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32"/>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（2）“</w:t>
      </w:r>
      <w:r>
        <w:rPr>
          <w:rFonts w:hint="eastAsia" w:ascii="仿宋_GB2312" w:hAnsi="仿宋_GB2312" w:eastAsia="仿宋_GB2312" w:cs="仿宋_GB2312"/>
          <w:color w:val="auto"/>
          <w:kern w:val="0"/>
          <w:sz w:val="32"/>
          <w:szCs w:val="32"/>
          <w:lang w:val="en-US" w:eastAsia="zh-CN" w:bidi="ar"/>
        </w:rPr>
        <w:t>基层单位意见”栏，本单位签注意见后，由单位负责人签章并加盖单位公章。</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32"/>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kern w:val="0"/>
          <w:sz w:val="32"/>
          <w:szCs w:val="32"/>
          <w:lang w:val="en-US" w:eastAsia="zh-CN" w:bidi="ar"/>
        </w:rPr>
        <w:t>（3）“呈报单位意见”栏，各设区市财政局、人社局职改办或行业主管厅局（总公司）职改办签注意见后，由各职改办负责人签章并加盖公章。</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19"/>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kern w:val="0"/>
          <w:sz w:val="32"/>
          <w:szCs w:val="32"/>
          <w:lang w:val="en-US" w:eastAsia="zh-CN" w:bidi="ar"/>
        </w:rPr>
        <w:t>（4）《评审表》封面盖本单位职改办或人事部门公章，整册加盖骑缝章。</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19"/>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kern w:val="0"/>
          <w:sz w:val="32"/>
          <w:szCs w:val="32"/>
          <w:lang w:val="en-US" w:eastAsia="zh-CN" w:bidi="ar"/>
        </w:rPr>
        <w:t>（5）《评审表》用胶水在左侧面粘贴成册，不准用订书钉装订，以便归档管理。</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22"/>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kern w:val="0"/>
          <w:sz w:val="32"/>
          <w:szCs w:val="32"/>
          <w:lang w:val="en-US" w:eastAsia="zh-CN" w:bidi="ar"/>
        </w:rPr>
        <w:t>3.《单位推荐意见》一式6份</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32"/>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kern w:val="0"/>
          <w:sz w:val="32"/>
          <w:szCs w:val="32"/>
          <w:lang w:val="en-US" w:eastAsia="zh-CN" w:bidi="ar"/>
        </w:rPr>
        <w:t>单位推荐意见要求字数在1500字以上，须由单位人事部门对申报人的业务理论水平、工作能力、主要业绩成果等情况作出评价。</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22"/>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kern w:val="0"/>
          <w:sz w:val="32"/>
          <w:szCs w:val="32"/>
          <w:lang w:val="en-US" w:eastAsia="zh-CN" w:bidi="ar"/>
        </w:rPr>
        <w:t>4.《单位简介》一式6份</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32"/>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kern w:val="0"/>
          <w:sz w:val="32"/>
          <w:szCs w:val="32"/>
          <w:lang w:val="en-US" w:eastAsia="zh-CN" w:bidi="ar"/>
        </w:rPr>
        <w:t>（1）填报所在单位情况简介。申报人员必须使用本公司（单位）经过外部审计的年度财务报告中的相关数据资料。</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5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kern w:val="0"/>
          <w:sz w:val="32"/>
          <w:szCs w:val="32"/>
          <w:lang w:val="en-US" w:eastAsia="zh-CN" w:bidi="ar"/>
        </w:rPr>
        <w:t>（2）在“单位人员组织架构”项中列示单位组织架构情况，内容如下：①本人所在单位层级：大型（或中型、小型）企业本级、大型（或中型）企业一级子公司、大型（或中型）企业二级子公司、大型（或中型）企业三级子公司、大型（或中型）企业分公司，按所在单位实际层级选择一项；②本人所在管理职务层级，例如：主办会计→财务部经理（本人）→财务部总经理→财务总监→总经理→董事长。</w:t>
      </w:r>
      <w:r>
        <w:rPr>
          <w:rFonts w:hint="eastAsia" w:ascii="仿宋_GB2312" w:hAnsi="仿宋_GB2312" w:eastAsia="仿宋_GB2312" w:cs="仿宋_GB2312"/>
          <w:kern w:val="0"/>
          <w:sz w:val="32"/>
          <w:szCs w:val="32"/>
          <w:lang w:val="en-US" w:eastAsia="zh-CN" w:bidi="ar"/>
        </w:rPr>
        <w:t>会计师事务所或税务师事务所增加说明本所注册会计师或注册税务师总人数。</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78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kern w:val="0"/>
          <w:sz w:val="32"/>
          <w:szCs w:val="32"/>
          <w:lang w:val="en-US" w:eastAsia="zh-CN" w:bidi="ar"/>
        </w:rPr>
        <w:t>5.《申报高级会计师职务任职资格人员情况表》（以下简称《个人情况表》）一式6份</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06"/>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kern w:val="0"/>
          <w:sz w:val="32"/>
          <w:szCs w:val="32"/>
          <w:lang w:val="en-US" w:eastAsia="zh-CN" w:bidi="ar"/>
        </w:rPr>
        <w:t>（1）破格申报人员应注明符合申报条件的具体条目。</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06"/>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（2）“履行职责情况”栏，</w:t>
      </w:r>
      <w:r>
        <w:rPr>
          <w:rFonts w:hint="eastAsia" w:ascii="仿宋_GB2312" w:hAnsi="仿宋_GB2312" w:eastAsia="仿宋_GB2312" w:cs="仿宋_GB2312"/>
          <w:color w:val="auto"/>
          <w:kern w:val="0"/>
          <w:sz w:val="32"/>
          <w:szCs w:val="32"/>
          <w:lang w:val="en-US" w:eastAsia="zh-CN" w:bidi="ar"/>
        </w:rPr>
        <w:t>填报受聘中级会计师资格前后履行职责情况，字数要求1500字以上，重点突出专业理论、工作能力和业绩成果。</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06"/>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kern w:val="0"/>
          <w:sz w:val="32"/>
          <w:szCs w:val="32"/>
          <w:lang w:val="en-US" w:eastAsia="zh-CN" w:bidi="ar"/>
        </w:rPr>
        <w:t>（3）“专业获奖”栏，</w:t>
      </w:r>
      <w:r>
        <w:rPr>
          <w:rFonts w:hint="eastAsia" w:ascii="仿宋_GB2312" w:hAnsi="仿宋_GB2312" w:eastAsia="仿宋_GB2312" w:cs="仿宋_GB2312"/>
          <w:color w:val="auto"/>
          <w:kern w:val="0"/>
          <w:sz w:val="32"/>
          <w:szCs w:val="32"/>
          <w:lang w:val="en-US" w:eastAsia="zh-CN" w:bidi="ar"/>
        </w:rPr>
        <w:t>填列财政部门或财政部门、人事部门共同颁发的奖项。除此外的获奖，列在“非专业获奖”。</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06"/>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上述第3到5项申报材料（《单位推荐意见》《单位简介》和《个人情况表》）</w:t>
      </w:r>
      <w:r>
        <w:rPr>
          <w:rFonts w:hint="eastAsia" w:ascii="仿宋_GB2312" w:hAnsi="仿宋_GB2312" w:eastAsia="仿宋_GB2312" w:cs="仿宋_GB2312"/>
          <w:color w:val="auto"/>
          <w:kern w:val="0"/>
          <w:sz w:val="32"/>
          <w:szCs w:val="32"/>
          <w:lang w:val="en-US" w:eastAsia="zh-CN" w:bidi="ar"/>
        </w:rPr>
        <w:t>按顺序合并装订成册，</w:t>
      </w:r>
      <w:r>
        <w:rPr>
          <w:rFonts w:hint="eastAsia" w:ascii="仿宋_GB2312" w:hAnsi="仿宋_GB2312" w:eastAsia="仿宋_GB2312" w:cs="仿宋_GB2312"/>
          <w:kern w:val="0"/>
          <w:sz w:val="32"/>
          <w:szCs w:val="32"/>
          <w:lang w:val="en-US" w:eastAsia="zh-CN" w:bidi="ar"/>
        </w:rPr>
        <w:t>每册加盖骑缝章，</w:t>
      </w:r>
      <w:r>
        <w:rPr>
          <w:rFonts w:hint="eastAsia" w:ascii="仿宋_GB2312" w:hAnsi="仿宋_GB2312" w:eastAsia="仿宋_GB2312" w:cs="仿宋_GB2312"/>
          <w:color w:val="auto"/>
          <w:kern w:val="0"/>
          <w:sz w:val="32"/>
          <w:szCs w:val="32"/>
          <w:lang w:val="en-US" w:eastAsia="zh-CN" w:bidi="ar"/>
        </w:rPr>
        <w:t>一式6份</w:t>
      </w:r>
      <w:r>
        <w:rPr>
          <w:rFonts w:hint="eastAsia" w:ascii="仿宋_GB2312" w:hAnsi="仿宋_GB2312" w:eastAsia="仿宋_GB2312" w:cs="仿宋_GB2312"/>
          <w:kern w:val="0"/>
          <w:sz w:val="32"/>
          <w:szCs w:val="32"/>
          <w:lang w:val="en-US" w:eastAsia="zh-CN" w:bidi="ar"/>
        </w:rPr>
        <w:t>。</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98"/>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color w:val="auto"/>
          <w:kern w:val="0"/>
          <w:sz w:val="32"/>
          <w:szCs w:val="32"/>
          <w:lang w:val="en-US" w:eastAsia="zh-CN" w:bidi="ar"/>
        </w:rPr>
        <w:t>6.论文、著作</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19"/>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（1）论文或著作发表期限，应在取得中级会计（审计）师资格后，到</w:t>
      </w:r>
      <w:r>
        <w:rPr>
          <w:rFonts w:hint="eastAsia" w:ascii="仿宋_GB2312" w:hAnsi="仿宋_GB2312" w:eastAsia="仿宋_GB2312" w:cs="仿宋_GB2312"/>
          <w:color w:val="auto"/>
          <w:kern w:val="0"/>
          <w:sz w:val="32"/>
          <w:szCs w:val="32"/>
          <w:lang w:val="en-US" w:eastAsia="zh-CN" w:bidi="ar"/>
        </w:rPr>
        <w:t>2018</w:t>
      </w:r>
      <w:r>
        <w:rPr>
          <w:rFonts w:hint="eastAsia" w:ascii="仿宋_GB2312" w:hAnsi="仿宋_GB2312" w:eastAsia="仿宋_GB2312" w:cs="仿宋_GB2312"/>
          <w:kern w:val="0"/>
          <w:sz w:val="32"/>
          <w:szCs w:val="32"/>
          <w:lang w:val="en-US" w:eastAsia="zh-CN" w:bidi="ar"/>
        </w:rPr>
        <w:t>年12月31日止。论文应是公开发表在具有CN刊号的省级以上刊物（不含报纸）或《福建财会研究》上的本专业学术文章；发表在增刊、套刊、电子刊、一号多刊、假刊等刊物上的论文一律不予认可；提交的论文限独著或第一作者；每篇论文字数不少于1500字。</w:t>
      </w:r>
      <w:r>
        <w:rPr>
          <w:rFonts w:hint="eastAsia" w:ascii="仿宋_GB2312" w:hAnsi="仿宋_GB2312" w:eastAsia="仿宋_GB2312" w:cs="仿宋_GB2312"/>
          <w:color w:val="auto"/>
          <w:kern w:val="0"/>
          <w:sz w:val="32"/>
          <w:szCs w:val="32"/>
          <w:lang w:val="en-US" w:eastAsia="zh-CN" w:bidi="ar"/>
        </w:rPr>
        <w:t>本次评审对论文和案例实行“文本复制检测”，检测结果提交评审会。</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5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（2）</w:t>
      </w:r>
      <w:r>
        <w:rPr>
          <w:rFonts w:hint="eastAsia" w:ascii="仿宋_GB2312" w:hAnsi="仿宋_GB2312" w:eastAsia="仿宋_GB2312" w:cs="仿宋_GB2312"/>
          <w:b/>
          <w:color w:val="auto"/>
          <w:kern w:val="0"/>
          <w:sz w:val="32"/>
          <w:szCs w:val="32"/>
          <w:lang w:val="en-US" w:eastAsia="zh-CN" w:bidi="ar"/>
        </w:rPr>
        <w:t>代表作一篇，提供刊物原件1份，复印件</w:t>
      </w:r>
      <w:r>
        <w:rPr>
          <w:rFonts w:hint="eastAsia" w:ascii="仿宋_GB2312" w:hAnsi="仿宋_GB2312" w:eastAsia="仿宋_GB2312" w:cs="仿宋_GB2312"/>
          <w:b/>
          <w:kern w:val="0"/>
          <w:sz w:val="32"/>
          <w:szCs w:val="32"/>
          <w:lang w:val="en-US" w:eastAsia="zh-CN" w:bidi="ar"/>
        </w:rPr>
        <w:t>（含封面、目录和正文）</w:t>
      </w:r>
      <w:r>
        <w:rPr>
          <w:rFonts w:hint="eastAsia" w:ascii="仿宋_GB2312" w:hAnsi="仿宋_GB2312" w:eastAsia="仿宋_GB2312" w:cs="仿宋_GB2312"/>
          <w:b/>
          <w:color w:val="auto"/>
          <w:kern w:val="0"/>
          <w:sz w:val="32"/>
          <w:szCs w:val="32"/>
          <w:lang w:val="en-US" w:eastAsia="zh-CN" w:bidi="ar"/>
        </w:rPr>
        <w:t>2份。</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5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kern w:val="0"/>
          <w:sz w:val="32"/>
          <w:szCs w:val="32"/>
          <w:lang w:val="en-US" w:eastAsia="zh-CN" w:bidi="ar"/>
        </w:rPr>
        <w:t>（3）</w:t>
      </w:r>
      <w:r>
        <w:rPr>
          <w:rFonts w:hint="eastAsia" w:ascii="仿宋_GB2312" w:hAnsi="仿宋_GB2312" w:eastAsia="仿宋_GB2312" w:cs="仿宋_GB2312"/>
          <w:kern w:val="0"/>
          <w:sz w:val="32"/>
          <w:szCs w:val="32"/>
          <w:lang w:val="en-US" w:eastAsia="zh-CN" w:bidi="ar"/>
        </w:rPr>
        <w:t>代表作以外的其他论文、著作，提供</w:t>
      </w:r>
      <w:r>
        <w:rPr>
          <w:rFonts w:hint="eastAsia" w:ascii="仿宋_GB2312" w:hAnsi="仿宋_GB2312" w:eastAsia="仿宋_GB2312" w:cs="仿宋_GB2312"/>
          <w:color w:val="auto"/>
          <w:kern w:val="0"/>
          <w:sz w:val="32"/>
          <w:szCs w:val="32"/>
          <w:lang w:val="en-US" w:eastAsia="zh-CN" w:bidi="ar"/>
        </w:rPr>
        <w:t>原件1份，复印件1份。</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474"/>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kern w:val="0"/>
          <w:sz w:val="32"/>
          <w:szCs w:val="32"/>
          <w:lang w:val="en-US" w:eastAsia="zh-CN" w:bidi="ar"/>
        </w:rPr>
        <w:t>（4）所有报送论文认证的复印件1份（论文代表作认证需2份）。提供在中国知网（</w:t>
      </w:r>
      <w:r>
        <w:rPr>
          <w:rFonts w:hint="eastAsia" w:ascii="仿宋_GB2312" w:hAnsi="仿宋_GB2312" w:eastAsia="仿宋_GB2312" w:cs="仿宋_GB2312"/>
          <w:snapToGrid w:val="0"/>
          <w:kern w:val="0"/>
          <w:sz w:val="32"/>
          <w:szCs w:val="32"/>
          <w:lang w:val="en-US" w:eastAsia="zh-CN" w:bidi="ar"/>
        </w:rPr>
        <w:fldChar w:fldCharType="begin"/>
      </w:r>
      <w:r>
        <w:rPr>
          <w:rFonts w:hint="eastAsia" w:ascii="仿宋_GB2312" w:hAnsi="仿宋_GB2312" w:eastAsia="仿宋_GB2312" w:cs="仿宋_GB2312"/>
          <w:snapToGrid w:val="0"/>
          <w:kern w:val="0"/>
          <w:sz w:val="32"/>
          <w:szCs w:val="32"/>
          <w:lang w:val="en-US" w:eastAsia="zh-CN" w:bidi="ar"/>
        </w:rPr>
        <w:instrText xml:space="preserve"> HYPERLINK "http://www.gapp.gov.cn/" </w:instrText>
      </w:r>
      <w:r>
        <w:rPr>
          <w:rFonts w:hint="eastAsia" w:ascii="仿宋_GB2312" w:hAnsi="仿宋_GB2312" w:eastAsia="仿宋_GB2312" w:cs="仿宋_GB2312"/>
          <w:snapToGrid w:val="0"/>
          <w:kern w:val="0"/>
          <w:sz w:val="32"/>
          <w:szCs w:val="32"/>
          <w:lang w:val="en-US" w:eastAsia="zh-CN" w:bidi="ar"/>
        </w:rPr>
        <w:fldChar w:fldCharType="separate"/>
      </w:r>
      <w:r>
        <w:rPr>
          <w:rFonts w:hint="eastAsia" w:ascii="仿宋_GB2312" w:hAnsi="仿宋_GB2312" w:eastAsia="仿宋_GB2312" w:cs="仿宋_GB2312"/>
          <w:kern w:val="0"/>
          <w:sz w:val="32"/>
          <w:szCs w:val="32"/>
          <w:lang w:val="en-US" w:eastAsia="zh-CN" w:bidi="ar"/>
        </w:rPr>
        <w:fldChar w:fldCharType="begin"/>
      </w:r>
      <w:r>
        <w:rPr>
          <w:rFonts w:hint="eastAsia" w:ascii="仿宋_GB2312" w:hAnsi="仿宋_GB2312" w:eastAsia="仿宋_GB2312" w:cs="仿宋_GB2312"/>
          <w:kern w:val="0"/>
          <w:sz w:val="32"/>
          <w:szCs w:val="32"/>
          <w:lang w:val="en-US" w:eastAsia="zh-CN" w:bidi="ar"/>
        </w:rPr>
        <w:instrText xml:space="preserve"> HYPERLINK "http://www.gapp.gov.cn/" </w:instrText>
      </w:r>
      <w:r>
        <w:rPr>
          <w:rFonts w:hint="eastAsia" w:ascii="仿宋_GB2312" w:hAnsi="仿宋_GB2312" w:eastAsia="仿宋_GB2312" w:cs="仿宋_GB2312"/>
          <w:kern w:val="0"/>
          <w:sz w:val="32"/>
          <w:szCs w:val="32"/>
          <w:lang w:val="en-US" w:eastAsia="zh-CN" w:bidi="ar"/>
        </w:rPr>
        <w:fldChar w:fldCharType="separate"/>
      </w:r>
      <w:r>
        <w:rPr>
          <w:rStyle w:val="3"/>
          <w:rFonts w:hint="eastAsia" w:ascii="仿宋_GB2312" w:hAnsi="仿宋_GB2312" w:eastAsia="仿宋_GB2312" w:cs="仿宋_GB2312"/>
          <w:color w:val="auto"/>
          <w:sz w:val="32"/>
          <w:szCs w:val="32"/>
        </w:rPr>
        <w:t>http://www.cnki.net/）上查询到的论文结果的复印件（《福建财会研究》除外）。查询结果必须包括题名、作者、来源出处、发表时间等内容，打印后分别附在论文复印件的后面。</w:t>
      </w:r>
      <w:r>
        <w:rPr>
          <w:rFonts w:hint="eastAsia" w:ascii="仿宋_GB2312" w:hAnsi="仿宋_GB2312" w:eastAsia="仿宋_GB2312" w:cs="仿宋_GB2312"/>
          <w:kern w:val="0"/>
          <w:sz w:val="32"/>
          <w:szCs w:val="32"/>
          <w:lang w:val="en-US" w:eastAsia="zh-CN" w:bidi="ar"/>
        </w:rPr>
        <w:fldChar w:fldCharType="end"/>
      </w:r>
      <w:r>
        <w:rPr>
          <w:rFonts w:hint="eastAsia" w:ascii="仿宋_GB2312" w:hAnsi="仿宋_GB2312" w:eastAsia="仿宋_GB2312" w:cs="仿宋_GB2312"/>
          <w:snapToGrid w:val="0"/>
          <w:kern w:val="0"/>
          <w:sz w:val="32"/>
          <w:szCs w:val="32"/>
          <w:lang w:val="en-US" w:eastAsia="zh-CN" w:bidi="ar"/>
        </w:rPr>
        <w:fldChar w:fldCharType="end"/>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22"/>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kern w:val="0"/>
          <w:sz w:val="32"/>
          <w:szCs w:val="32"/>
          <w:lang w:val="en-US" w:eastAsia="zh-CN" w:bidi="ar"/>
        </w:rPr>
        <w:t>7.</w:t>
      </w:r>
      <w:r>
        <w:rPr>
          <w:rFonts w:hint="eastAsia" w:ascii="仿宋_GB2312" w:hAnsi="仿宋_GB2312" w:eastAsia="仿宋_GB2312" w:cs="仿宋_GB2312"/>
          <w:b/>
          <w:color w:val="auto"/>
          <w:kern w:val="0"/>
          <w:sz w:val="32"/>
          <w:szCs w:val="32"/>
          <w:lang w:val="en-US" w:eastAsia="zh-CN" w:bidi="ar"/>
        </w:rPr>
        <w:t>财会案例（调研报告）一式2份</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474"/>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（1）财会案例应是取得会计师资格后结合本职工作实际的某项业务或事项，要求有背景、主题、过程、结果、分析和本人发挥作用以及启示借鉴，字数要1500字以上。</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539"/>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2）财会工作调研报告应是取得会计师资格后结合本职工作实际的某项业务、事项或问题，要求有背景、有情况、有分析、有针对性的意见或建议和本人发挥的作用以及报告供单位或领导参考情况，字数在1500字以上。</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22"/>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color w:val="auto"/>
          <w:kern w:val="0"/>
          <w:sz w:val="32"/>
          <w:szCs w:val="32"/>
          <w:lang w:val="en-US" w:eastAsia="zh-CN" w:bidi="ar"/>
        </w:rPr>
        <w:t>8. 受聘中级会计师后近5个年度《单位年度考核登记表》（2014-2018年度）复印件各1份。</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22"/>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color w:val="auto"/>
          <w:kern w:val="0"/>
          <w:sz w:val="32"/>
          <w:szCs w:val="32"/>
          <w:lang w:val="en-US" w:eastAsia="zh-CN" w:bidi="ar"/>
        </w:rPr>
        <w:t>9.</w:t>
      </w:r>
      <w:r>
        <w:rPr>
          <w:rFonts w:hint="eastAsia" w:ascii="仿宋_GB2312" w:hAnsi="仿宋_GB2312" w:eastAsia="仿宋_GB2312" w:cs="仿宋_GB2312"/>
          <w:b/>
          <w:kern w:val="0"/>
          <w:sz w:val="32"/>
          <w:szCs w:val="32"/>
          <w:lang w:val="en-US" w:eastAsia="zh-CN" w:bidi="ar"/>
        </w:rPr>
        <w:t>身份证复印件1份。</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22"/>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kern w:val="0"/>
          <w:sz w:val="32"/>
          <w:szCs w:val="32"/>
          <w:lang w:val="en-US" w:eastAsia="zh-CN" w:bidi="ar"/>
        </w:rPr>
        <w:t>10.学历（学位）证书（在职取得专科及以上学历的，须提供各前置学历的证明）复印件1份。能提供有效的学信网在线验证报告的可不提交学历（学位）证书复印件。</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19"/>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kern w:val="0"/>
          <w:sz w:val="32"/>
          <w:szCs w:val="32"/>
          <w:lang w:val="en-US" w:eastAsia="zh-CN" w:bidi="ar"/>
        </w:rPr>
        <w:t>2002年后在国内取得并可在学信网（</w:t>
      </w:r>
      <w:r>
        <w:rPr>
          <w:rFonts w:hint="eastAsia" w:ascii="仿宋_GB2312" w:hAnsi="仿宋_GB2312" w:eastAsia="仿宋_GB2312" w:cs="仿宋_GB2312"/>
          <w:snapToGrid w:val="0"/>
          <w:kern w:val="0"/>
          <w:sz w:val="32"/>
          <w:szCs w:val="32"/>
          <w:lang w:val="en-US" w:eastAsia="zh-CN" w:bidi="ar"/>
        </w:rPr>
        <w:fldChar w:fldCharType="begin"/>
      </w:r>
      <w:r>
        <w:rPr>
          <w:rFonts w:hint="eastAsia" w:ascii="仿宋_GB2312" w:hAnsi="仿宋_GB2312" w:eastAsia="仿宋_GB2312" w:cs="仿宋_GB2312"/>
          <w:snapToGrid w:val="0"/>
          <w:kern w:val="0"/>
          <w:sz w:val="32"/>
          <w:szCs w:val="32"/>
          <w:lang w:val="en-US" w:eastAsia="zh-CN" w:bidi="ar"/>
        </w:rPr>
        <w:instrText xml:space="preserve"> HYPERLINK "http://www.chsi.com.cn/xlcx/" </w:instrText>
      </w:r>
      <w:r>
        <w:rPr>
          <w:rFonts w:hint="eastAsia" w:ascii="仿宋_GB2312" w:hAnsi="仿宋_GB2312" w:eastAsia="仿宋_GB2312" w:cs="仿宋_GB2312"/>
          <w:snapToGrid w:val="0"/>
          <w:kern w:val="0"/>
          <w:sz w:val="32"/>
          <w:szCs w:val="32"/>
          <w:lang w:val="en-US" w:eastAsia="zh-CN" w:bidi="ar"/>
        </w:rPr>
        <w:fldChar w:fldCharType="separate"/>
      </w:r>
      <w:r>
        <w:rPr>
          <w:rFonts w:hint="eastAsia" w:ascii="仿宋_GB2312" w:hAnsi="仿宋_GB2312" w:eastAsia="仿宋_GB2312" w:cs="仿宋_GB2312"/>
          <w:kern w:val="0"/>
          <w:sz w:val="32"/>
          <w:szCs w:val="32"/>
          <w:lang w:val="en-US" w:eastAsia="zh-CN" w:bidi="ar"/>
        </w:rPr>
        <w:fldChar w:fldCharType="begin"/>
      </w:r>
      <w:r>
        <w:rPr>
          <w:rFonts w:hint="eastAsia" w:ascii="仿宋_GB2312" w:hAnsi="仿宋_GB2312" w:eastAsia="仿宋_GB2312" w:cs="仿宋_GB2312"/>
          <w:kern w:val="0"/>
          <w:sz w:val="32"/>
          <w:szCs w:val="32"/>
          <w:lang w:val="en-US" w:eastAsia="zh-CN" w:bidi="ar"/>
        </w:rPr>
        <w:instrText xml:space="preserve"> HYPERLINK "http://www.chsi.com.cn/xlcx/" </w:instrText>
      </w:r>
      <w:r>
        <w:rPr>
          <w:rFonts w:hint="eastAsia" w:ascii="仿宋_GB2312" w:hAnsi="仿宋_GB2312" w:eastAsia="仿宋_GB2312" w:cs="仿宋_GB2312"/>
          <w:kern w:val="0"/>
          <w:sz w:val="32"/>
          <w:szCs w:val="32"/>
          <w:lang w:val="en-US" w:eastAsia="zh-CN" w:bidi="ar"/>
        </w:rPr>
        <w:fldChar w:fldCharType="separate"/>
      </w:r>
      <w:r>
        <w:rPr>
          <w:rStyle w:val="3"/>
          <w:rFonts w:hint="eastAsia" w:ascii="仿宋_GB2312" w:hAnsi="仿宋_GB2312" w:eastAsia="仿宋_GB2312" w:cs="仿宋_GB2312"/>
          <w:color w:val="auto"/>
          <w:spacing w:val="-28"/>
          <w:sz w:val="32"/>
          <w:szCs w:val="32"/>
        </w:rPr>
        <w:t>http://www.chsi.com.cn</w:t>
      </w:r>
      <w:r>
        <w:rPr>
          <w:rStyle w:val="3"/>
          <w:rFonts w:hint="eastAsia" w:ascii="仿宋_GB2312" w:hAnsi="仿宋_GB2312" w:eastAsia="仿宋_GB2312" w:cs="仿宋_GB2312"/>
          <w:color w:val="auto"/>
          <w:sz w:val="32"/>
          <w:szCs w:val="32"/>
        </w:rPr>
        <w:t>）查询的学历可只</w:t>
      </w:r>
      <w:r>
        <w:rPr>
          <w:rStyle w:val="3"/>
          <w:rFonts w:hint="eastAsia" w:ascii="仿宋_GB2312" w:hAnsi="仿宋_GB2312" w:eastAsia="仿宋_GB2312" w:cs="仿宋_GB2312"/>
          <w:sz w:val="32"/>
          <w:szCs w:val="32"/>
        </w:rPr>
        <w:t>提供证书号，无需提供原件或复印件；在国外取得的学历、学位应提供教育部门认可的学历认证证明。2002年（不含2002年）以前的和党校学历可不认证。</w:t>
      </w:r>
      <w:r>
        <w:rPr>
          <w:rFonts w:hint="eastAsia" w:ascii="仿宋_GB2312" w:hAnsi="仿宋_GB2312" w:eastAsia="仿宋_GB2312" w:cs="仿宋_GB2312"/>
          <w:kern w:val="0"/>
          <w:sz w:val="32"/>
          <w:szCs w:val="32"/>
          <w:lang w:val="en-US" w:eastAsia="zh-CN" w:bidi="ar"/>
        </w:rPr>
        <w:fldChar w:fldCharType="end"/>
      </w:r>
      <w:r>
        <w:rPr>
          <w:rFonts w:hint="eastAsia" w:ascii="仿宋_GB2312" w:hAnsi="仿宋_GB2312" w:eastAsia="仿宋_GB2312" w:cs="仿宋_GB2312"/>
          <w:snapToGrid w:val="0"/>
          <w:kern w:val="0"/>
          <w:sz w:val="32"/>
          <w:szCs w:val="32"/>
          <w:lang w:val="en-US" w:eastAsia="zh-CN" w:bidi="ar"/>
        </w:rPr>
        <w:fldChar w:fldCharType="end"/>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22"/>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kern w:val="0"/>
          <w:sz w:val="32"/>
          <w:szCs w:val="32"/>
          <w:lang w:val="en-US" w:eastAsia="zh-CN" w:bidi="ar"/>
        </w:rPr>
        <w:t>11.在有效期内的高级会计师资格考试合格证书复印件1份。</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22"/>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color w:val="auto"/>
          <w:kern w:val="0"/>
          <w:sz w:val="32"/>
          <w:szCs w:val="32"/>
          <w:lang w:val="en-US" w:eastAsia="zh-CN" w:bidi="ar"/>
        </w:rPr>
        <w:t>12.中级会计师资格证书复印件1份。</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22"/>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color w:val="auto"/>
          <w:kern w:val="0"/>
          <w:sz w:val="32"/>
          <w:szCs w:val="32"/>
          <w:lang w:val="en-US" w:eastAsia="zh-CN" w:bidi="ar"/>
        </w:rPr>
        <w:t>13.中级会计师聘用证明复印件1份。</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19"/>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kern w:val="0"/>
          <w:sz w:val="32"/>
          <w:szCs w:val="32"/>
          <w:lang w:val="en-US" w:eastAsia="zh-CN" w:bidi="ar"/>
        </w:rPr>
        <w:t>提供取得中级会计师后近5个年度以上的专业技术职务聘任书或能体现专业技术职务的聘用合同复印件。</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19"/>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kern w:val="0"/>
          <w:sz w:val="32"/>
          <w:szCs w:val="32"/>
          <w:lang w:val="en-US" w:eastAsia="zh-CN" w:bidi="ar"/>
        </w:rPr>
        <w:t>公务员或参公人员转为企事业编制，提供企事业单位受聘证明，且取得会计师职务资格累计满5年以上。</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22"/>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color w:val="auto"/>
          <w:kern w:val="0"/>
          <w:sz w:val="32"/>
          <w:szCs w:val="32"/>
          <w:lang w:val="en-US" w:eastAsia="zh-CN" w:bidi="ar"/>
        </w:rPr>
        <w:t>14.担任现职务的任命文件复印件1份。</w:t>
      </w:r>
      <w:r>
        <w:rPr>
          <w:rFonts w:hint="eastAsia" w:ascii="仿宋_GB2312" w:hAnsi="仿宋_GB2312" w:eastAsia="仿宋_GB2312" w:cs="仿宋_GB2312"/>
          <w:color w:val="auto"/>
          <w:kern w:val="0"/>
          <w:sz w:val="32"/>
          <w:szCs w:val="32"/>
          <w:lang w:val="en-US" w:eastAsia="zh-CN" w:bidi="ar"/>
        </w:rPr>
        <w:t>任职时间截至2018年12月31日止。</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22"/>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kern w:val="0"/>
          <w:sz w:val="32"/>
          <w:szCs w:val="32"/>
          <w:lang w:val="en-US" w:eastAsia="zh-CN" w:bidi="ar"/>
        </w:rPr>
        <w:t>15.近5个年度的会计继续教育证明复印件各1份。</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22"/>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kern w:val="0"/>
          <w:sz w:val="32"/>
          <w:szCs w:val="32"/>
          <w:lang w:val="en-US" w:eastAsia="zh-CN" w:bidi="ar"/>
        </w:rPr>
        <w:t>16.取得会计师后相关获奖证书</w:t>
      </w:r>
      <w:r>
        <w:rPr>
          <w:rFonts w:hint="eastAsia" w:ascii="仿宋_GB2312" w:hAnsi="仿宋_GB2312" w:eastAsia="仿宋_GB2312" w:cs="仿宋_GB2312"/>
          <w:b/>
          <w:color w:val="auto"/>
          <w:kern w:val="0"/>
          <w:sz w:val="32"/>
          <w:szCs w:val="32"/>
          <w:lang w:val="en-US" w:eastAsia="zh-CN" w:bidi="ar"/>
        </w:rPr>
        <w:t>复印件1份。</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22"/>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color w:val="auto"/>
          <w:kern w:val="0"/>
          <w:sz w:val="32"/>
          <w:szCs w:val="32"/>
          <w:lang w:val="en-US" w:eastAsia="zh-CN" w:bidi="ar"/>
        </w:rPr>
        <w:t>17.评审材料真实性保证书1份</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19"/>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kern w:val="0"/>
          <w:sz w:val="32"/>
          <w:szCs w:val="32"/>
          <w:lang w:val="en-US" w:eastAsia="zh-CN" w:bidi="ar"/>
        </w:rPr>
        <w:t>评审材料真实性保证书在评审申报系统中填列并导出打印，按要求签章。</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78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color w:val="auto"/>
          <w:kern w:val="0"/>
          <w:sz w:val="32"/>
          <w:szCs w:val="32"/>
          <w:lang w:val="en-US" w:eastAsia="zh-CN" w:bidi="ar"/>
        </w:rPr>
        <w:t>18.</w:t>
      </w:r>
      <w:r>
        <w:rPr>
          <w:rFonts w:hint="eastAsia" w:ascii="仿宋_GB2312" w:hAnsi="仿宋_GB2312" w:eastAsia="仿宋_GB2312" w:cs="仿宋_GB2312"/>
          <w:b/>
          <w:kern w:val="0"/>
          <w:sz w:val="32"/>
          <w:szCs w:val="32"/>
          <w:lang w:val="en-US" w:eastAsia="zh-CN" w:bidi="ar"/>
        </w:rPr>
        <w:t>评审材料</w:t>
      </w:r>
      <w:r>
        <w:rPr>
          <w:rFonts w:hint="eastAsia" w:ascii="仿宋_GB2312" w:hAnsi="仿宋_GB2312" w:eastAsia="仿宋_GB2312" w:cs="仿宋_GB2312"/>
          <w:b/>
          <w:color w:val="auto"/>
          <w:kern w:val="0"/>
          <w:sz w:val="32"/>
          <w:szCs w:val="32"/>
          <w:lang w:val="en-US" w:eastAsia="zh-CN" w:bidi="ar"/>
        </w:rPr>
        <w:t>光盘1份</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5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（1）光盘刻录要求：所有刻录在光盘上的内容必须与网页填报、提供的纸质申报材料完全一致，如有不符责任自负。</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5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（2）光盘刻录内容：以申报人姓名建一文件包，文件包内应包括：论文、著作的主要观点及提要、财会案例（财会工作调研报告）、《个人情况表》《评审表》《单位推荐意见》《单位简介》等. doc格式文档各一份；.</w:t>
      </w:r>
      <w:r>
        <w:rPr>
          <w:rFonts w:hint="eastAsia" w:ascii="仿宋_GB2312" w:hAnsi="仿宋_GB2312" w:eastAsia="仿宋_GB2312" w:cs="仿宋_GB2312"/>
          <w:color w:val="auto"/>
          <w:kern w:val="0"/>
          <w:sz w:val="32"/>
          <w:szCs w:val="32"/>
          <w:lang w:val="en-US" w:eastAsia="zh-CN" w:bidi="ar"/>
        </w:rPr>
        <w:t>jpg</w:t>
      </w:r>
      <w:r>
        <w:rPr>
          <w:rFonts w:hint="eastAsia" w:ascii="仿宋_GB2312" w:hAnsi="仿宋_GB2312" w:eastAsia="仿宋_GB2312" w:cs="仿宋_GB2312"/>
          <w:kern w:val="0"/>
          <w:sz w:val="32"/>
          <w:szCs w:val="32"/>
          <w:lang w:val="en-US" w:eastAsia="zh-CN" w:bidi="ar"/>
        </w:rPr>
        <w:t>格式的</w:t>
      </w:r>
      <w:r>
        <w:rPr>
          <w:rFonts w:hint="eastAsia" w:ascii="仿宋_GB2312" w:hAnsi="仿宋_GB2312" w:eastAsia="仿宋_GB2312" w:cs="仿宋_GB2312"/>
          <w:color w:val="auto"/>
          <w:kern w:val="0"/>
          <w:sz w:val="32"/>
          <w:szCs w:val="32"/>
          <w:lang w:val="en-US" w:eastAsia="zh-CN" w:bidi="ar"/>
        </w:rPr>
        <w:t>相片文档一份。</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5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（3）论文代表作和财会案例（财会工作调研报告）的内容刻录要求：论文代表作的正文内容应与期刊发表完全一致，均不体现作者姓名和单位。</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5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（4）各项目文件名的要求：以“地区+姓名+项目名称”做为文件名（例如：厦门张三论文代表作、厦门张三财会案例、厦门张三个人情况表等）。</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5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（5）</w:t>
      </w:r>
      <w:r>
        <w:rPr>
          <w:rFonts w:hint="eastAsia" w:ascii="仿宋_GB2312" w:hAnsi="仿宋_GB2312" w:eastAsia="仿宋_GB2312" w:cs="仿宋_GB2312"/>
          <w:color w:val="auto"/>
          <w:kern w:val="0"/>
          <w:sz w:val="32"/>
          <w:szCs w:val="32"/>
          <w:lang w:val="en-US" w:eastAsia="zh-CN" w:bidi="ar"/>
        </w:rPr>
        <w:t>jpg</w:t>
      </w:r>
      <w:r>
        <w:rPr>
          <w:rFonts w:hint="eastAsia" w:ascii="仿宋_GB2312" w:hAnsi="仿宋_GB2312" w:eastAsia="仿宋_GB2312" w:cs="仿宋_GB2312"/>
          <w:kern w:val="0"/>
          <w:sz w:val="32"/>
          <w:szCs w:val="32"/>
          <w:lang w:val="en-US" w:eastAsia="zh-CN" w:bidi="ar"/>
        </w:rPr>
        <w:t>格式</w:t>
      </w:r>
      <w:r>
        <w:rPr>
          <w:rFonts w:hint="eastAsia" w:ascii="仿宋_GB2312" w:hAnsi="仿宋_GB2312" w:eastAsia="仿宋_GB2312" w:cs="仿宋_GB2312"/>
          <w:color w:val="auto"/>
          <w:kern w:val="0"/>
          <w:sz w:val="32"/>
          <w:szCs w:val="32"/>
          <w:lang w:val="en-US" w:eastAsia="zh-CN" w:bidi="ar"/>
        </w:rPr>
        <w:t>相片应与网页版申报系统上传相片一致。</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98"/>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color w:val="auto"/>
          <w:kern w:val="0"/>
          <w:sz w:val="32"/>
          <w:szCs w:val="32"/>
          <w:lang w:val="en-US" w:eastAsia="zh-CN" w:bidi="ar"/>
        </w:rPr>
        <w:t>19．</w:t>
      </w:r>
      <w:r>
        <w:rPr>
          <w:rFonts w:hint="eastAsia" w:ascii="仿宋_GB2312" w:hAnsi="仿宋_GB2312" w:eastAsia="仿宋_GB2312" w:cs="仿宋_GB2312"/>
          <w:b/>
          <w:kern w:val="0"/>
          <w:sz w:val="32"/>
          <w:szCs w:val="32"/>
          <w:lang w:val="en-US" w:eastAsia="zh-CN" w:bidi="ar"/>
        </w:rPr>
        <w:t>材料装袋要求</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539"/>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（1）</w:t>
      </w:r>
      <w:r>
        <w:rPr>
          <w:rFonts w:hint="eastAsia" w:ascii="仿宋_GB2312" w:hAnsi="仿宋_GB2312" w:eastAsia="仿宋_GB2312" w:cs="仿宋_GB2312"/>
          <w:color w:val="auto"/>
          <w:kern w:val="0"/>
          <w:sz w:val="32"/>
          <w:szCs w:val="32"/>
          <w:lang w:val="en-US" w:eastAsia="zh-CN" w:bidi="ar"/>
        </w:rPr>
        <w:t>为了保证资料不遗失，务必使用大号、可用细绳缠绕封口的牢固的牛皮纸文件袋，不受理其他非牛皮纸文件袋包装的材料。材料袋上应详细注明申报人的姓名、单位、地址、邮编、联系电话和单位职改办电话。原件必须单独装袋，提交给工作人员现场审核后由本人收回。</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5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（2）</w:t>
      </w:r>
      <w:r>
        <w:rPr>
          <w:rFonts w:hint="eastAsia" w:ascii="仿宋_GB2312" w:hAnsi="仿宋_GB2312" w:eastAsia="仿宋_GB2312" w:cs="仿宋_GB2312"/>
          <w:b/>
          <w:kern w:val="0"/>
          <w:sz w:val="32"/>
          <w:szCs w:val="32"/>
          <w:lang w:val="en-US" w:eastAsia="zh-CN" w:bidi="ar"/>
        </w:rPr>
        <w:t>按“二、</w:t>
      </w:r>
      <w:r>
        <w:rPr>
          <w:rFonts w:hint="eastAsia" w:ascii="仿宋_GB2312" w:hAnsi="仿宋_GB2312" w:eastAsia="仿宋_GB2312" w:cs="仿宋_GB2312"/>
          <w:b/>
          <w:color w:val="auto"/>
          <w:kern w:val="0"/>
          <w:sz w:val="32"/>
          <w:szCs w:val="32"/>
          <w:lang w:val="en-US" w:eastAsia="zh-CN" w:bidi="ar"/>
        </w:rPr>
        <w:t>申报评审应报送的材料与要求</w:t>
      </w:r>
      <w:r>
        <w:rPr>
          <w:rFonts w:hint="eastAsia" w:ascii="仿宋_GB2312" w:hAnsi="仿宋_GB2312" w:eastAsia="仿宋_GB2312" w:cs="仿宋_GB2312"/>
          <w:b/>
          <w:kern w:val="0"/>
          <w:sz w:val="32"/>
          <w:szCs w:val="32"/>
          <w:lang w:val="en-US" w:eastAsia="zh-CN" w:bidi="ar"/>
        </w:rPr>
        <w:t>”1-</w:t>
      </w:r>
      <w:r>
        <w:rPr>
          <w:rFonts w:hint="eastAsia" w:ascii="仿宋_GB2312" w:hAnsi="仿宋_GB2312" w:eastAsia="仿宋_GB2312" w:cs="仿宋_GB2312"/>
          <w:b/>
          <w:color w:val="auto"/>
          <w:kern w:val="0"/>
          <w:sz w:val="32"/>
          <w:szCs w:val="32"/>
          <w:lang w:val="en-US" w:eastAsia="zh-CN" w:bidi="ar"/>
        </w:rPr>
        <w:t>18</w:t>
      </w:r>
      <w:r>
        <w:rPr>
          <w:rFonts w:hint="eastAsia" w:ascii="仿宋_GB2312" w:hAnsi="仿宋_GB2312" w:eastAsia="仿宋_GB2312" w:cs="仿宋_GB2312"/>
          <w:b/>
          <w:kern w:val="0"/>
          <w:sz w:val="32"/>
          <w:szCs w:val="32"/>
          <w:lang w:val="en-US" w:eastAsia="zh-CN" w:bidi="ar"/>
        </w:rPr>
        <w:t>的顺序叠放材料。每份材料不要另行加装封面，不要所有材料合订成册。</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22"/>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kern w:val="0"/>
          <w:sz w:val="32"/>
          <w:szCs w:val="32"/>
          <w:lang w:val="en-US" w:eastAsia="zh-CN" w:bidi="ar"/>
        </w:rPr>
        <w:t>三、其他事项</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34"/>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kern w:val="0"/>
          <w:sz w:val="32"/>
          <w:szCs w:val="32"/>
          <w:lang w:val="en-US" w:eastAsia="zh-CN" w:bidi="ar"/>
        </w:rPr>
        <w:t>1.</w:t>
      </w:r>
      <w:r>
        <w:rPr>
          <w:rFonts w:hint="eastAsia" w:ascii="仿宋_GB2312" w:hAnsi="仿宋_GB2312" w:eastAsia="仿宋_GB2312" w:cs="仿宋_GB2312"/>
          <w:kern w:val="0"/>
          <w:sz w:val="32"/>
          <w:szCs w:val="32"/>
          <w:lang w:val="en-US" w:eastAsia="zh-CN" w:bidi="ar"/>
        </w:rPr>
        <w:t xml:space="preserve"> 申报参加高级会计师职务任职资格评审的人员，履职年限截至</w:t>
      </w:r>
      <w:r>
        <w:rPr>
          <w:rFonts w:hint="eastAsia" w:ascii="仿宋_GB2312" w:hAnsi="仿宋_GB2312" w:eastAsia="仿宋_GB2312" w:cs="仿宋_GB2312"/>
          <w:color w:val="auto"/>
          <w:kern w:val="0"/>
          <w:sz w:val="32"/>
          <w:szCs w:val="32"/>
          <w:lang w:val="en-US" w:eastAsia="zh-CN" w:bidi="ar"/>
        </w:rPr>
        <w:t>2018</w:t>
      </w:r>
      <w:r>
        <w:rPr>
          <w:rFonts w:hint="eastAsia" w:ascii="仿宋_GB2312" w:hAnsi="仿宋_GB2312" w:eastAsia="仿宋_GB2312" w:cs="仿宋_GB2312"/>
          <w:kern w:val="0"/>
          <w:sz w:val="32"/>
          <w:szCs w:val="32"/>
          <w:lang w:val="en-US" w:eastAsia="zh-CN" w:bidi="ar"/>
        </w:rPr>
        <w:t>年12月31日。</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19"/>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kern w:val="0"/>
          <w:sz w:val="32"/>
          <w:szCs w:val="32"/>
          <w:lang w:val="en-US" w:eastAsia="zh-CN" w:bidi="ar"/>
        </w:rPr>
        <w:t>2.申报系统</w:t>
      </w:r>
      <w:r>
        <w:rPr>
          <w:rFonts w:hint="eastAsia" w:ascii="仿宋_GB2312" w:hAnsi="仿宋_GB2312" w:eastAsia="仿宋_GB2312" w:cs="仿宋_GB2312"/>
          <w:kern w:val="0"/>
          <w:sz w:val="32"/>
          <w:szCs w:val="32"/>
          <w:lang w:val="en-US" w:eastAsia="zh-CN" w:bidi="ar"/>
        </w:rPr>
        <w:t>（网页版）</w:t>
      </w:r>
      <w:r>
        <w:rPr>
          <w:rFonts w:hint="eastAsia" w:ascii="仿宋_GB2312" w:hAnsi="仿宋_GB2312" w:eastAsia="仿宋_GB2312" w:cs="仿宋_GB2312"/>
          <w:color w:val="auto"/>
          <w:kern w:val="0"/>
          <w:sz w:val="32"/>
          <w:szCs w:val="32"/>
          <w:lang w:val="en-US" w:eastAsia="zh-CN" w:bidi="ar"/>
        </w:rPr>
        <w:t>操作注意事项</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5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kern w:val="0"/>
          <w:sz w:val="32"/>
          <w:szCs w:val="32"/>
          <w:lang w:val="en-US" w:eastAsia="zh-CN" w:bidi="ar"/>
        </w:rPr>
        <w:t>网页填报操作及注意事项详见“福建省会计信息网——高师评审—高师申报”《高级会计师评审申报系统（网页版）细项填写说明》和《高级会计师评审申报系统（网页版）常见问题解答》，可查阅并下载。</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5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3.每份申报材料在右上角加盖主管单位职改办或人事部门公章。复印件在右上角加注“由原件复印”。评审表按上述“</w:t>
      </w:r>
      <w:r>
        <w:rPr>
          <w:rFonts w:hint="eastAsia" w:ascii="仿宋_GB2312" w:hAnsi="仿宋_GB2312" w:eastAsia="仿宋_GB2312" w:cs="仿宋_GB2312"/>
          <w:b/>
          <w:kern w:val="0"/>
          <w:sz w:val="32"/>
          <w:szCs w:val="32"/>
          <w:lang w:val="en-US" w:eastAsia="zh-CN" w:bidi="ar"/>
        </w:rPr>
        <w:t>二、申</w:t>
      </w:r>
      <w:r>
        <w:rPr>
          <w:rFonts w:hint="eastAsia" w:ascii="仿宋_GB2312" w:hAnsi="仿宋_GB2312" w:eastAsia="仿宋_GB2312" w:cs="仿宋_GB2312"/>
          <w:b/>
          <w:color w:val="auto"/>
          <w:kern w:val="0"/>
          <w:sz w:val="32"/>
          <w:szCs w:val="32"/>
          <w:lang w:val="en-US" w:eastAsia="zh-CN" w:bidi="ar"/>
        </w:rPr>
        <w:t>报评审应报送的材料与要求”的第2小点要求</w:t>
      </w:r>
      <w:r>
        <w:rPr>
          <w:rFonts w:hint="eastAsia" w:ascii="仿宋_GB2312" w:hAnsi="仿宋_GB2312" w:eastAsia="仿宋_GB2312" w:cs="仿宋_GB2312"/>
          <w:kern w:val="0"/>
          <w:sz w:val="32"/>
          <w:szCs w:val="32"/>
          <w:lang w:val="en-US" w:eastAsia="zh-CN" w:bidi="ar"/>
        </w:rPr>
        <w:t>在指定位置盖章。</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32"/>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4.在申报过程中弄虚作假、徇私舞弊者，一经举报查实，取消其申报资格，2年内不得申报。已评审确认任职资格的，按照有关规定撤消其任职资格，并追究相关人员的责任。</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34"/>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kern w:val="0"/>
          <w:sz w:val="32"/>
          <w:szCs w:val="32"/>
          <w:lang w:val="en-US" w:eastAsia="zh-CN" w:bidi="ar"/>
        </w:rPr>
        <w:t>四、材料报送的程序及要求</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726"/>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kern w:val="0"/>
          <w:sz w:val="32"/>
          <w:szCs w:val="32"/>
          <w:lang w:val="en-US" w:eastAsia="zh-CN" w:bidi="ar"/>
        </w:rPr>
        <w:t>1.基层单位职改办或人事部门对申报材料进行严格审核，对上报材料的真实性负责。包括对学历、职称聘用时限、工作业绩、论文和案例内容等的真实性进行核实和认定。将申报人员的相关材料在本单位公示，并在《评审表》</w:t>
      </w:r>
      <w:r>
        <w:rPr>
          <w:rFonts w:hint="eastAsia" w:ascii="仿宋_GB2312" w:hAnsi="仿宋_GB2312" w:eastAsia="仿宋_GB2312" w:cs="仿宋_GB2312"/>
          <w:kern w:val="0"/>
          <w:sz w:val="32"/>
          <w:szCs w:val="32"/>
          <w:lang w:val="en-US" w:eastAsia="zh-CN" w:bidi="ar"/>
        </w:rPr>
        <w:t>的“单位推荐意见”栏内注明公示结果。</w:t>
      </w:r>
      <w:r>
        <w:rPr>
          <w:rFonts w:hint="eastAsia" w:ascii="仿宋_GB2312" w:hAnsi="仿宋_GB2312" w:eastAsia="仿宋_GB2312" w:cs="仿宋_GB2312"/>
          <w:color w:val="auto"/>
          <w:kern w:val="0"/>
          <w:sz w:val="32"/>
          <w:szCs w:val="32"/>
          <w:lang w:val="en-US" w:eastAsia="zh-CN" w:bidi="ar"/>
        </w:rPr>
        <w:t>在《评审表》</w:t>
      </w:r>
      <w:r>
        <w:rPr>
          <w:rFonts w:hint="eastAsia" w:ascii="仿宋_GB2312" w:hAnsi="仿宋_GB2312" w:eastAsia="仿宋_GB2312" w:cs="仿宋_GB2312"/>
          <w:kern w:val="0"/>
          <w:sz w:val="32"/>
          <w:szCs w:val="32"/>
          <w:lang w:val="en-US" w:eastAsia="zh-CN" w:bidi="ar"/>
        </w:rPr>
        <w:t>的“基层单位意见”栏</w:t>
      </w:r>
      <w:r>
        <w:rPr>
          <w:rFonts w:hint="eastAsia" w:ascii="仿宋_GB2312" w:hAnsi="仿宋_GB2312" w:eastAsia="仿宋_GB2312" w:cs="仿宋_GB2312"/>
          <w:color w:val="auto"/>
          <w:kern w:val="0"/>
          <w:sz w:val="32"/>
          <w:szCs w:val="32"/>
          <w:lang w:val="en-US" w:eastAsia="zh-CN" w:bidi="ar"/>
        </w:rPr>
        <w:t>签注意见加盖公章。</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95"/>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kern w:val="0"/>
          <w:sz w:val="32"/>
          <w:szCs w:val="32"/>
          <w:lang w:val="en-US" w:eastAsia="zh-CN" w:bidi="ar"/>
        </w:rPr>
        <w:t>2.基层单位人事部门审核同意之后按照属地管理原则，逐级审核上交至各设区市财政局、人社局或行业主管厅、局（总公司）职改办。由其</w:t>
      </w:r>
      <w:r>
        <w:rPr>
          <w:rFonts w:hint="eastAsia" w:ascii="仿宋_GB2312" w:hAnsi="仿宋_GB2312" w:eastAsia="仿宋_GB2312" w:cs="仿宋_GB2312"/>
          <w:kern w:val="0"/>
          <w:sz w:val="32"/>
          <w:szCs w:val="32"/>
          <w:lang w:val="en-US" w:eastAsia="zh-CN" w:bidi="ar"/>
        </w:rPr>
        <w:t>对受理材料严格按报送条件和要求认真审核，</w:t>
      </w:r>
      <w:r>
        <w:rPr>
          <w:rFonts w:hint="eastAsia" w:ascii="仿宋_GB2312" w:hAnsi="仿宋_GB2312" w:eastAsia="仿宋_GB2312" w:cs="仿宋_GB2312"/>
          <w:color w:val="auto"/>
          <w:kern w:val="0"/>
          <w:sz w:val="32"/>
          <w:szCs w:val="32"/>
          <w:lang w:val="en-US" w:eastAsia="zh-CN" w:bidi="ar"/>
        </w:rPr>
        <w:t>并在《评审表》</w:t>
      </w:r>
      <w:r>
        <w:rPr>
          <w:rFonts w:hint="eastAsia" w:ascii="仿宋_GB2312" w:hAnsi="仿宋_GB2312" w:eastAsia="仿宋_GB2312" w:cs="仿宋_GB2312"/>
          <w:kern w:val="0"/>
          <w:sz w:val="32"/>
          <w:szCs w:val="32"/>
          <w:lang w:val="en-US" w:eastAsia="zh-CN" w:bidi="ar"/>
        </w:rPr>
        <w:t>的“呈报单位意见”栏</w:t>
      </w:r>
      <w:r>
        <w:rPr>
          <w:rFonts w:hint="eastAsia" w:ascii="仿宋_GB2312" w:hAnsi="仿宋_GB2312" w:eastAsia="仿宋_GB2312" w:cs="仿宋_GB2312"/>
          <w:color w:val="auto"/>
          <w:kern w:val="0"/>
          <w:sz w:val="32"/>
          <w:szCs w:val="32"/>
          <w:lang w:val="en-US" w:eastAsia="zh-CN" w:bidi="ar"/>
        </w:rPr>
        <w:t>签注意见加盖公章。</w:t>
      </w:r>
      <w:r>
        <w:rPr>
          <w:rFonts w:hint="eastAsia" w:ascii="仿宋_GB2312" w:hAnsi="仿宋_GB2312" w:eastAsia="仿宋_GB2312" w:cs="仿宋_GB2312"/>
          <w:kern w:val="0"/>
          <w:sz w:val="32"/>
          <w:szCs w:val="32"/>
          <w:lang w:val="en-US" w:eastAsia="zh-CN" w:bidi="ar"/>
        </w:rPr>
        <w:t>对不符合条件和要求的材料不予受理。已受理材料</w:t>
      </w:r>
      <w:r>
        <w:rPr>
          <w:rFonts w:hint="eastAsia" w:ascii="仿宋_GB2312" w:hAnsi="仿宋_GB2312" w:eastAsia="仿宋_GB2312" w:cs="仿宋_GB2312"/>
          <w:color w:val="auto"/>
          <w:kern w:val="0"/>
          <w:sz w:val="32"/>
          <w:szCs w:val="32"/>
          <w:lang w:val="en-US" w:eastAsia="zh-CN" w:bidi="ar"/>
        </w:rPr>
        <w:t>在规定时间内报送至省财政厅。</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95"/>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3.省财政厅会计处负责接收申报材料，并会同省职称改革工作办公室对申报材料进行审核，将符合申报条件的评审申报材料提交省高级会计师评审委员会评审。</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22"/>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kern w:val="0"/>
          <w:sz w:val="32"/>
          <w:szCs w:val="32"/>
          <w:lang w:val="en-US" w:eastAsia="zh-CN" w:bidi="ar"/>
        </w:rPr>
        <w:t>五、材料报送的时间及地点</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32"/>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kern w:val="0"/>
          <w:sz w:val="32"/>
          <w:szCs w:val="32"/>
          <w:lang w:val="en-US" w:eastAsia="zh-CN" w:bidi="ar"/>
        </w:rPr>
        <w:t>1.申报人员于2019年1月8日至1月31日（全天24小时）注册登录福建省高级会计师评审申报系统填写申报内容（2019年1月31日系统停止申报注册）。于2月25日前将参评材料递交本人所属基层单位职改办或人事部门审核。</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32"/>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kern w:val="0"/>
          <w:sz w:val="32"/>
          <w:szCs w:val="32"/>
          <w:lang w:val="en-US" w:eastAsia="zh-CN" w:bidi="ar"/>
        </w:rPr>
        <w:t>2.各设区市财政、人事部门材料受理时间自定，应于2019年3月18日至3月22日，将本地区申报人员材料集中报送至省财政厅。</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32"/>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kern w:val="0"/>
          <w:sz w:val="32"/>
          <w:szCs w:val="32"/>
          <w:lang w:val="en-US" w:eastAsia="zh-CN" w:bidi="ar"/>
        </w:rPr>
        <w:t>3.省属单位、中直单位的申报材料应于2019年3月1日-3月15日（公休日除外）报送省财政厅。</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19"/>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kern w:val="0"/>
          <w:sz w:val="32"/>
          <w:szCs w:val="32"/>
          <w:lang w:val="en-US" w:eastAsia="zh-CN" w:bidi="ar"/>
        </w:rPr>
        <w:t>4.省财政厅受理地址： 福州市鼓楼区中山路5号省财政厅办公楼11楼1105室。</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22"/>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color w:val="auto"/>
          <w:kern w:val="0"/>
          <w:sz w:val="32"/>
          <w:szCs w:val="32"/>
          <w:lang w:val="en-US" w:eastAsia="zh-CN" w:bidi="ar"/>
        </w:rPr>
        <w:t>六、评审收费标准</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19"/>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kern w:val="0"/>
          <w:sz w:val="32"/>
          <w:szCs w:val="32"/>
          <w:lang w:val="en-US" w:eastAsia="zh-CN" w:bidi="ar"/>
        </w:rPr>
        <w:t>评审收费标准按闽价费〔2008〕361号文件规定执行。参加评审申报人员每人缴纳评审费550元、论文鉴定费200元。</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22"/>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color w:val="auto"/>
          <w:kern w:val="0"/>
          <w:sz w:val="32"/>
          <w:szCs w:val="32"/>
          <w:lang w:val="en-US" w:eastAsia="zh-CN" w:bidi="ar"/>
        </w:rPr>
        <w:t>七、信息公告与查询</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32"/>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kern w:val="0"/>
          <w:sz w:val="32"/>
          <w:szCs w:val="32"/>
          <w:lang w:val="en-US" w:eastAsia="zh-CN" w:bidi="ar"/>
        </w:rPr>
        <w:t>1．福建省会计信息网网址：</w:t>
      </w:r>
      <w:r>
        <w:rPr>
          <w:rFonts w:hint="eastAsia" w:ascii="仿宋_GB2312" w:hAnsi="仿宋_GB2312" w:eastAsia="仿宋_GB2312" w:cs="仿宋_GB2312"/>
          <w:snapToGrid w:val="0"/>
          <w:kern w:val="0"/>
          <w:sz w:val="32"/>
          <w:szCs w:val="32"/>
          <w:lang w:val="en-US" w:eastAsia="zh-CN" w:bidi="ar"/>
        </w:rPr>
        <w:fldChar w:fldCharType="begin"/>
      </w:r>
      <w:r>
        <w:rPr>
          <w:rFonts w:hint="eastAsia" w:ascii="仿宋_GB2312" w:hAnsi="仿宋_GB2312" w:eastAsia="仿宋_GB2312" w:cs="仿宋_GB2312"/>
          <w:snapToGrid w:val="0"/>
          <w:kern w:val="0"/>
          <w:sz w:val="32"/>
          <w:szCs w:val="32"/>
          <w:lang w:val="en-US" w:eastAsia="zh-CN" w:bidi="ar"/>
        </w:rPr>
        <w:instrText xml:space="preserve"> HYPERLINK "http://www.fjkj.gov.cn/" </w:instrText>
      </w:r>
      <w:r>
        <w:rPr>
          <w:rFonts w:hint="eastAsia" w:ascii="仿宋_GB2312" w:hAnsi="仿宋_GB2312" w:eastAsia="仿宋_GB2312" w:cs="仿宋_GB2312"/>
          <w:snapToGrid w:val="0"/>
          <w:kern w:val="0"/>
          <w:sz w:val="32"/>
          <w:szCs w:val="32"/>
          <w:lang w:val="en-US" w:eastAsia="zh-CN" w:bidi="ar"/>
        </w:rPr>
        <w:fldChar w:fldCharType="separate"/>
      </w:r>
      <w:r>
        <w:rPr>
          <w:rFonts w:hint="eastAsia" w:ascii="仿宋_GB2312" w:hAnsi="仿宋_GB2312" w:eastAsia="仿宋_GB2312" w:cs="仿宋_GB2312"/>
          <w:kern w:val="0"/>
          <w:sz w:val="32"/>
          <w:szCs w:val="32"/>
          <w:lang w:val="en-US" w:eastAsia="zh-CN" w:bidi="ar"/>
        </w:rPr>
        <w:fldChar w:fldCharType="begin"/>
      </w:r>
      <w:r>
        <w:rPr>
          <w:rFonts w:hint="eastAsia" w:ascii="仿宋_GB2312" w:hAnsi="仿宋_GB2312" w:eastAsia="仿宋_GB2312" w:cs="仿宋_GB2312"/>
          <w:kern w:val="0"/>
          <w:sz w:val="32"/>
          <w:szCs w:val="32"/>
          <w:lang w:val="en-US" w:eastAsia="zh-CN" w:bidi="ar"/>
        </w:rPr>
        <w:instrText xml:space="preserve"> HYPERLINK "http://www.fjkj.gov.cn/" </w:instrText>
      </w:r>
      <w:r>
        <w:rPr>
          <w:rFonts w:hint="eastAsia" w:ascii="仿宋_GB2312" w:hAnsi="仿宋_GB2312" w:eastAsia="仿宋_GB2312" w:cs="仿宋_GB2312"/>
          <w:kern w:val="0"/>
          <w:sz w:val="32"/>
          <w:szCs w:val="32"/>
          <w:lang w:val="en-US" w:eastAsia="zh-CN" w:bidi="ar"/>
        </w:rPr>
        <w:fldChar w:fldCharType="separate"/>
      </w:r>
      <w:r>
        <w:rPr>
          <w:rStyle w:val="3"/>
          <w:rFonts w:hint="eastAsia" w:ascii="仿宋_GB2312" w:hAnsi="仿宋_GB2312" w:eastAsia="仿宋_GB2312" w:cs="仿宋_GB2312"/>
          <w:color w:val="auto"/>
          <w:sz w:val="32"/>
          <w:szCs w:val="32"/>
        </w:rPr>
        <w:t>http://cz.fjkj.gov.cn/。可查询福建省财政厅、福建省人力资源和社会保障厅《关于印发〈福建省高级会计师职务任职资格评审办法（试行）〉的通知》（闽财会〔2004〕30号）等相关文件。</w:t>
      </w:r>
      <w:r>
        <w:rPr>
          <w:rFonts w:hint="eastAsia" w:ascii="仿宋_GB2312" w:hAnsi="仿宋_GB2312" w:eastAsia="仿宋_GB2312" w:cs="仿宋_GB2312"/>
          <w:kern w:val="0"/>
          <w:sz w:val="32"/>
          <w:szCs w:val="32"/>
          <w:lang w:val="en-US" w:eastAsia="zh-CN" w:bidi="ar"/>
        </w:rPr>
        <w:fldChar w:fldCharType="end"/>
      </w:r>
      <w:r>
        <w:rPr>
          <w:rFonts w:hint="eastAsia" w:ascii="仿宋_GB2312" w:hAnsi="仿宋_GB2312" w:eastAsia="仿宋_GB2312" w:cs="仿宋_GB2312"/>
          <w:snapToGrid w:val="0"/>
          <w:kern w:val="0"/>
          <w:sz w:val="32"/>
          <w:szCs w:val="32"/>
          <w:lang w:val="en-US" w:eastAsia="zh-CN" w:bidi="ar"/>
        </w:rPr>
        <w:fldChar w:fldCharType="end"/>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32"/>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kern w:val="0"/>
          <w:sz w:val="32"/>
          <w:szCs w:val="32"/>
          <w:lang w:val="en-US" w:eastAsia="zh-CN" w:bidi="ar"/>
        </w:rPr>
        <w:t>2．省财政厅会计处咨询电话： 0591-87097131。</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line="500" w:lineRule="exact"/>
        <w:ind w:left="0" w:firstLine="632"/>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3．省人力资源和社会保障厅事业单位人事管理处咨询电话：0591-87857057。</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 </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 </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pacing w:line="500" w:lineRule="exact"/>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         福建省职称改革           福建省会计职称改革</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pacing w:line="500" w:lineRule="exact"/>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             工作办公室               领导小组办公室</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pacing w:line="500" w:lineRule="exact"/>
        <w:ind w:left="0" w:firstLine="539"/>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 xml:space="preserve">                              </w:t>
      </w:r>
    </w:p>
    <w:p>
      <w:pPr>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pacing w:line="500" w:lineRule="exact"/>
        <w:ind w:left="0" w:firstLine="537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2019年1月2日</w:t>
      </w:r>
    </w:p>
    <w:p>
      <w:pPr>
        <w:keepNext w:val="0"/>
        <w:keepLines w:val="0"/>
        <w:pageBreakBefore w:val="0"/>
        <w:kinsoku/>
        <w:wordWrap/>
        <w:overflowPunct/>
        <w:topLinePunct w:val="0"/>
        <w:autoSpaceDE/>
        <w:autoSpaceDN/>
        <w:bidi w:val="0"/>
        <w:adjustRightInd/>
        <w:spacing w:line="500" w:lineRule="exact"/>
        <w:textAlignment w:val="auto"/>
        <w:rPr>
          <w:rFonts w:hint="eastAsia" w:ascii="仿宋_GB2312" w:hAnsi="仿宋_GB2312" w:eastAsia="仿宋_GB2312" w:cs="仿宋_GB2312"/>
          <w:sz w:val="32"/>
          <w:szCs w:val="32"/>
        </w:rPr>
      </w:pPr>
    </w:p>
    <w:sectPr>
      <w:pgSz w:w="11906" w:h="16838"/>
      <w:pgMar w:top="2098" w:right="1474" w:bottom="1701" w:left="1587"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2B5C2B"/>
    <w:rsid w:val="45E16E06"/>
    <w:rsid w:val="4D2B5C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character" w:styleId="3">
    <w:name w:val="Hyperlink"/>
    <w:basedOn w:val="2"/>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2019-01-15T02:38:00Z</dcterms:created>
  <dc:creator>连明伟</dc:creator>
  <cp:lastModifiedBy>连明伟</cp:lastModifiedBy>
  <dcterms:modified xsi:type="dcterms:W3CDTF">2019-01-15T02:46:03Z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