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after="480" w:afterLines="200"/>
        <w:ind w:right="-2528" w:rightChars="-800"/>
        <w:jc w:val="center"/>
        <w:rPr>
          <w:rFonts w:hint="eastAsia" w:ascii="方正小标宋简体" w:eastAsia="方正小标宋简体"/>
          <w:b w:val="0"/>
          <w:color w:val="auto"/>
          <w:spacing w:val="120"/>
          <w:w w:val="100"/>
          <w:sz w:val="120"/>
          <w:szCs w:val="120"/>
          <w:u w:val="none"/>
        </w:rPr>
      </w:pPr>
      <w:r>
        <w:rPr>
          <w:rFonts w:ascii="宋体" w:hAnsi="宋体"/>
          <w:color w:val="auto"/>
          <w:w w:val="80"/>
          <w:sz w:val="96"/>
          <w:szCs w:val="96"/>
          <w:u w:val="none"/>
        </w:rPr>
        <w:pict>
          <v:shape id="_x0000_s1029" o:spid="_x0000_s1029" o:spt="175" type="#_x0000_t175" style="position:absolute;left:0pt;margin-left:15.95pt;margin-top:96.4pt;height:51.8pt;width:420.8pt;z-index:251687936;mso-width-relative:page;mso-height-relative:page;" fillcolor="#FF0000" filled="t" stroked="t" coordsize="21600,21600" adj="0">
            <v:path/>
            <v:fill on="t" color2="#FFFFFF" focussize="0,0"/>
            <v:stroke color="#FF0000"/>
            <v:imagedata o:title=""/>
            <o:lock v:ext="edit" aspectratio="f"/>
            <v:textpath on="t" fitshape="t" fitpath="t" trim="t" xscale="f" string="泉州师范学院文件" style="font-family:方正小标宋简体;font-size:48pt;v-text-align:stretch-justify;"/>
          </v:shape>
        </w:pict>
      </w:r>
    </w:p>
    <w:p>
      <w:pPr>
        <w:spacing w:line="340" w:lineRule="exact"/>
        <w:jc w:val="center"/>
        <w:rPr>
          <w:rFonts w:hint="eastAsia" w:ascii="仿宋_GB2312" w:eastAsia="仿宋_GB2312"/>
          <w:color w:val="auto"/>
          <w:sz w:val="32"/>
          <w:szCs w:val="32"/>
          <w:u w:val="none"/>
        </w:rPr>
      </w:pPr>
      <w:bookmarkStart w:id="0" w:name="wcurFileNO"/>
      <w:bookmarkEnd w:id="0"/>
    </w:p>
    <w:p>
      <w:pPr>
        <w:tabs>
          <w:tab w:val="left" w:pos="7513"/>
        </w:tabs>
        <w:ind w:right="274" w:rightChars="87"/>
        <w:jc w:val="center"/>
        <w:rPr>
          <w:rFonts w:ascii="仿宋_GB2312" w:eastAsia="仿宋_GB2312"/>
          <w:color w:val="auto"/>
          <w:sz w:val="32"/>
          <w:u w:val="none"/>
        </w:rPr>
      </w:pPr>
      <w:bookmarkStart w:id="1" w:name="文件编号"/>
      <w:r>
        <w:rPr>
          <w:rFonts w:hint="eastAsia" w:ascii="仿宋_GB2312" w:eastAsia="仿宋_GB2312"/>
          <w:color w:val="auto"/>
          <w:sz w:val="32"/>
          <w:u w:val="none"/>
          <w:lang w:eastAsia="zh-CN"/>
        </w:rPr>
        <w:t>泉师人</w:t>
      </w:r>
      <w:r>
        <w:rPr>
          <w:rFonts w:hint="eastAsia" w:ascii="仿宋_GB2312" w:eastAsia="仿宋_GB2312"/>
          <w:color w:val="auto"/>
          <w:sz w:val="32"/>
          <w:u w:val="none"/>
        </w:rPr>
        <w:t>〔</w:t>
      </w:r>
      <w:r>
        <w:rPr>
          <w:rFonts w:ascii="仿宋_GB2312" w:eastAsia="仿宋_GB2312"/>
          <w:color w:val="auto"/>
          <w:sz w:val="32"/>
          <w:u w:val="none"/>
        </w:rPr>
        <w:t>201</w:t>
      </w:r>
      <w:r>
        <w:rPr>
          <w:rFonts w:hint="eastAsia" w:ascii="仿宋_GB2312"/>
          <w:color w:val="auto"/>
          <w:sz w:val="32"/>
          <w:u w:val="none"/>
          <w:lang w:val="en-US" w:eastAsia="zh-CN"/>
        </w:rPr>
        <w:t>9</w:t>
      </w:r>
      <w:r>
        <w:rPr>
          <w:rFonts w:hint="eastAsia" w:ascii="仿宋_GB2312" w:eastAsia="仿宋_GB2312"/>
          <w:color w:val="auto"/>
          <w:sz w:val="32"/>
          <w:u w:val="none"/>
        </w:rPr>
        <w:t>〕</w:t>
      </w:r>
      <w:bookmarkEnd w:id="1"/>
      <w:r>
        <w:rPr>
          <w:rFonts w:hint="eastAsia" w:ascii="仿宋_GB2312"/>
          <w:color w:val="auto"/>
          <w:sz w:val="32"/>
          <w:u w:val="none"/>
          <w:lang w:val="en-US" w:eastAsia="zh-CN"/>
        </w:rPr>
        <w:t>29</w:t>
      </w:r>
      <w:r>
        <w:rPr>
          <w:rFonts w:hint="eastAsia" w:ascii="仿宋_GB2312" w:eastAsia="仿宋_GB2312"/>
          <w:color w:val="auto"/>
          <w:sz w:val="32"/>
          <w:u w:val="none"/>
        </w:rPr>
        <w:t>号</w:t>
      </w:r>
    </w:p>
    <w:p>
      <w:pPr>
        <w:pStyle w:val="9"/>
        <w:keepNext w:val="0"/>
        <w:keepLines w:val="0"/>
        <w:pageBreakBefore w:val="0"/>
        <w:widowControl w:val="0"/>
        <w:kinsoku/>
        <w:wordWrap/>
        <w:overflowPunct/>
        <w:topLinePunct w:val="0"/>
        <w:autoSpaceDE/>
        <w:autoSpaceDN/>
        <w:bidi w:val="0"/>
        <w:spacing w:line="520" w:lineRule="exact"/>
        <w:jc w:val="both"/>
        <w:textAlignment w:val="auto"/>
        <w:outlineLvl w:val="9"/>
        <w:rPr>
          <w:rFonts w:hint="eastAsia" w:ascii="方正小标宋简体" w:hAnsi="宋体" w:eastAsia="方正小标宋简体" w:cs="宋体"/>
          <w:bCs/>
          <w:color w:val="auto"/>
          <w:spacing w:val="-10"/>
          <w:kern w:val="0"/>
          <w:sz w:val="32"/>
          <w:szCs w:val="32"/>
          <w:u w:val="none"/>
        </w:rPr>
      </w:pPr>
      <w:r>
        <w:rPr>
          <w:rFonts w:hint="eastAsia" w:ascii="仿宋_GB2312" w:hAnsi="微软雅黑" w:eastAsia="仿宋_GB2312" w:cs="宋体"/>
          <w:color w:val="auto"/>
          <w:kern w:val="0"/>
          <w:sz w:val="32"/>
          <w:szCs w:val="32"/>
          <w:u w:val="none"/>
          <w:lang w:val="en-US" w:eastAsia="zh-CN" w:bidi="ar-SA"/>
        </w:rPr>
        <mc:AlternateContent>
          <mc:Choice Requires="wps">
            <w:drawing>
              <wp:anchor distT="0" distB="0" distL="114300" distR="114300" simplePos="0" relativeHeight="251686912" behindDoc="0" locked="0" layoutInCell="1" allowOverlap="1">
                <wp:simplePos x="0" y="0"/>
                <wp:positionH relativeFrom="margin">
                  <wp:posOffset>-28575</wp:posOffset>
                </wp:positionH>
                <wp:positionV relativeFrom="paragraph">
                  <wp:posOffset>46355</wp:posOffset>
                </wp:positionV>
                <wp:extent cx="5544185" cy="635"/>
                <wp:effectExtent l="0" t="17780" r="18415" b="19685"/>
                <wp:wrapNone/>
                <wp:docPr id="51" name="自选图形 3"/>
                <wp:cNvGraphicFramePr/>
                <a:graphic xmlns:a="http://schemas.openxmlformats.org/drawingml/2006/main">
                  <a:graphicData uri="http://schemas.microsoft.com/office/word/2010/wordprocessingShape">
                    <wps:wsp>
                      <wps:cNvCnPr/>
                      <wps:spPr>
                        <a:xfrm>
                          <a:off x="0" y="0"/>
                          <a:ext cx="5544185" cy="635"/>
                        </a:xfrm>
                        <a:prstGeom prst="straightConnector1">
                          <a:avLst/>
                        </a:prstGeom>
                        <a:ln w="36000" cap="flat" cmpd="sng">
                          <a:solidFill>
                            <a:srgbClr val="FF0000"/>
                          </a:solidFill>
                          <a:prstDash val="solid"/>
                          <a:headEnd type="none" w="med" len="med"/>
                          <a:tailEnd type="none" w="med" len="med"/>
                        </a:ln>
                        <a:effectLst/>
                      </wps:spPr>
                      <wps:bodyPr/>
                    </wps:wsp>
                  </a:graphicData>
                </a:graphic>
              </wp:anchor>
            </w:drawing>
          </mc:Choice>
          <mc:Fallback>
            <w:pict>
              <v:shape id="自选图形 3" o:spid="_x0000_s1026" o:spt="32" type="#_x0000_t32" style="position:absolute;left:0pt;margin-left:-2.25pt;margin-top:3.65pt;height:0.05pt;width:436.55pt;mso-position-horizontal-relative:margin;z-index:251686912;mso-width-relative:page;mso-height-relative:page;" filled="f" stroked="t" coordsize="21600,21600" o:gfxdata="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Qk+ZX9QAAAAGAQAA&#10;DwAAAAAAAAABACAAAAAiAAAAZHJzL2Rvd25yZXYueG1sUEsBAhQAFAAAAAgAh07iQFIvJXHkAQAA&#10;pwMAAA4AAAAAAAAAAQAgAAAAIwEAAGRycy9lMm9Eb2MueG1sUEsFBgAAAAAGAAYAWQEAAHkFAAAA&#10;AA==&#10;">
                <v:fill on="f" focussize="0,0"/>
                <v:stroke weight="2.83464566929134pt" color="#FF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val="0"/>
        <w:snapToGrid w:val="0"/>
        <w:spacing w:line="520" w:lineRule="exact"/>
        <w:jc w:val="center"/>
        <w:textAlignment w:val="auto"/>
        <w:outlineLvl w:val="9"/>
        <w:rPr>
          <w:rFonts w:hint="eastAsia" w:ascii="方正小标宋简体" w:hAnsi="方正小标宋简体" w:eastAsia="方正小标宋简体" w:cs="方正小标宋简体"/>
          <w:b w:val="0"/>
          <w:bCs/>
          <w:color w:val="auto"/>
          <w:sz w:val="44"/>
          <w:szCs w:val="44"/>
          <w:u w:val="none"/>
        </w:rPr>
      </w:pP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jc w:val="center"/>
        <w:textAlignment w:val="auto"/>
        <w:outlineLvl w:val="9"/>
        <w:rPr>
          <w:rFonts w:hint="eastAsia" w:ascii="方正小标宋简体" w:hAnsi="方正小标宋简体" w:eastAsia="方正小标宋简体" w:cs="方正小标宋简体"/>
          <w:b w:val="0"/>
          <w:bCs/>
          <w:color w:val="auto"/>
          <w:sz w:val="44"/>
          <w:szCs w:val="44"/>
          <w:u w:val="none"/>
        </w:rPr>
      </w:pPr>
      <w:r>
        <w:rPr>
          <w:rFonts w:hint="eastAsia" w:ascii="方正小标宋简体" w:hAnsi="方正小标宋简体" w:eastAsia="方正小标宋简体" w:cs="方正小标宋简体"/>
          <w:b w:val="0"/>
          <w:bCs/>
          <w:color w:val="auto"/>
          <w:sz w:val="44"/>
          <w:szCs w:val="44"/>
          <w:u w:val="none"/>
          <w:lang w:eastAsia="zh-CN"/>
        </w:rPr>
        <w:t>泉州师范学院</w:t>
      </w:r>
      <w:r>
        <w:rPr>
          <w:rFonts w:hint="eastAsia" w:ascii="方正小标宋简体" w:hAnsi="方正小标宋简体" w:eastAsia="方正小标宋简体" w:cs="方正小标宋简体"/>
          <w:b w:val="0"/>
          <w:bCs/>
          <w:color w:val="auto"/>
          <w:sz w:val="44"/>
          <w:szCs w:val="44"/>
          <w:u w:val="none"/>
        </w:rPr>
        <w:t>关于做好201</w:t>
      </w:r>
      <w:r>
        <w:rPr>
          <w:rFonts w:hint="eastAsia" w:ascii="方正小标宋简体" w:hAnsi="方正小标宋简体" w:eastAsia="方正小标宋简体" w:cs="方正小标宋简体"/>
          <w:b w:val="0"/>
          <w:bCs/>
          <w:color w:val="auto"/>
          <w:sz w:val="44"/>
          <w:szCs w:val="44"/>
          <w:u w:val="none"/>
          <w:lang w:val="en-US" w:eastAsia="zh-CN"/>
        </w:rPr>
        <w:t>8</w:t>
      </w:r>
      <w:r>
        <w:rPr>
          <w:rFonts w:hint="eastAsia" w:ascii="方正小标宋简体" w:hAnsi="方正小标宋简体" w:eastAsia="方正小标宋简体" w:cs="方正小标宋简体"/>
          <w:b w:val="0"/>
          <w:bCs/>
          <w:color w:val="auto"/>
          <w:sz w:val="44"/>
          <w:szCs w:val="44"/>
          <w:u w:val="none"/>
        </w:rPr>
        <w:t>-201</w:t>
      </w:r>
      <w:r>
        <w:rPr>
          <w:rFonts w:hint="eastAsia" w:ascii="方正小标宋简体" w:hAnsi="方正小标宋简体" w:eastAsia="方正小标宋简体" w:cs="方正小标宋简体"/>
          <w:b w:val="0"/>
          <w:bCs/>
          <w:color w:val="auto"/>
          <w:sz w:val="44"/>
          <w:szCs w:val="44"/>
          <w:u w:val="none"/>
          <w:lang w:val="en-US" w:eastAsia="zh-CN"/>
        </w:rPr>
        <w:t>9</w:t>
      </w:r>
      <w:r>
        <w:rPr>
          <w:rFonts w:hint="eastAsia" w:ascii="方正小标宋简体" w:hAnsi="方正小标宋简体" w:eastAsia="方正小标宋简体" w:cs="方正小标宋简体"/>
          <w:b w:val="0"/>
          <w:bCs/>
          <w:color w:val="auto"/>
          <w:sz w:val="44"/>
          <w:szCs w:val="44"/>
          <w:u w:val="none"/>
        </w:rPr>
        <w:t>学年度</w:t>
      </w:r>
    </w:p>
    <w:p>
      <w:pPr>
        <w:keepNext w:val="0"/>
        <w:keepLines w:val="0"/>
        <w:pageBreakBefore w:val="0"/>
        <w:widowControl w:val="0"/>
        <w:kinsoku/>
        <w:wordWrap/>
        <w:overflowPunct/>
        <w:topLinePunct w:val="0"/>
        <w:autoSpaceDE/>
        <w:autoSpaceDN/>
        <w:bidi w:val="0"/>
        <w:adjustRightInd w:val="0"/>
        <w:snapToGrid w:val="0"/>
        <w:spacing w:line="520" w:lineRule="exact"/>
        <w:ind w:right="0" w:rightChars="0"/>
        <w:jc w:val="center"/>
        <w:textAlignment w:val="auto"/>
        <w:outlineLvl w:val="9"/>
        <w:rPr>
          <w:rFonts w:hint="eastAsia" w:ascii="方正小标宋简体" w:hAnsi="方正小标宋简体" w:eastAsia="方正小标宋简体" w:cs="方正小标宋简体"/>
          <w:b w:val="0"/>
          <w:bCs/>
          <w:color w:val="auto"/>
          <w:sz w:val="44"/>
          <w:szCs w:val="44"/>
          <w:u w:val="none"/>
        </w:rPr>
      </w:pPr>
      <w:r>
        <w:rPr>
          <w:rFonts w:hint="eastAsia" w:ascii="方正小标宋简体" w:hAnsi="方正小标宋简体" w:eastAsia="方正小标宋简体" w:cs="方正小标宋简体"/>
          <w:b w:val="0"/>
          <w:bCs/>
          <w:color w:val="auto"/>
          <w:sz w:val="44"/>
          <w:szCs w:val="44"/>
          <w:u w:val="none"/>
        </w:rPr>
        <w:t>教职工考核工作的通知</w:t>
      </w:r>
    </w:p>
    <w:p>
      <w:pPr>
        <w:keepNext w:val="0"/>
        <w:keepLines w:val="0"/>
        <w:pageBreakBefore w:val="0"/>
        <w:widowControl w:val="0"/>
        <w:kinsoku/>
        <w:wordWrap/>
        <w:overflowPunct/>
        <w:topLinePunct w:val="0"/>
        <w:autoSpaceDE/>
        <w:autoSpaceDN/>
        <w:bidi w:val="0"/>
        <w:spacing w:line="520" w:lineRule="exact"/>
        <w:ind w:right="0" w:rightChars="0"/>
        <w:textAlignment w:val="auto"/>
        <w:outlineLvl w:val="9"/>
        <w:rPr>
          <w:rFonts w:hint="eastAsia" w:ascii="仿宋_GB2312" w:hAnsi="仿宋_GB2312" w:eastAsia="仿宋_GB2312" w:cs="仿宋_GB2312"/>
          <w:color w:val="auto"/>
          <w:sz w:val="32"/>
          <w:szCs w:val="32"/>
          <w:u w:val="none"/>
        </w:rPr>
      </w:pP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各学院，机关各部（处、室），各直属单位：</w:t>
      </w: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sz w:val="32"/>
          <w:szCs w:val="32"/>
          <w:u w:val="none"/>
        </w:rPr>
        <w:t xml:space="preserve">    根据省市有关事业单位工作人员年度考核</w:t>
      </w:r>
      <w:r>
        <w:rPr>
          <w:rFonts w:hint="eastAsia" w:ascii="仿宋_GB2312" w:hAnsi="仿宋_GB2312" w:cs="仿宋_GB2312"/>
          <w:color w:val="auto"/>
          <w:sz w:val="32"/>
          <w:szCs w:val="32"/>
          <w:u w:val="none"/>
          <w:lang w:eastAsia="zh-CN"/>
        </w:rPr>
        <w:t>的</w:t>
      </w:r>
      <w:r>
        <w:rPr>
          <w:rFonts w:hint="eastAsia" w:ascii="仿宋_GB2312" w:hAnsi="仿宋_GB2312" w:eastAsia="仿宋_GB2312" w:cs="仿宋_GB2312"/>
          <w:color w:val="auto"/>
          <w:sz w:val="32"/>
          <w:szCs w:val="32"/>
          <w:u w:val="none"/>
        </w:rPr>
        <w:t>文件要求，现就做好我校201</w:t>
      </w:r>
      <w:r>
        <w:rPr>
          <w:rFonts w:hint="eastAsia" w:ascii="仿宋_GB2312" w:hAnsi="仿宋_GB2312" w:cs="仿宋_GB2312"/>
          <w:color w:val="auto"/>
          <w:sz w:val="32"/>
          <w:szCs w:val="32"/>
          <w:u w:val="none"/>
          <w:lang w:val="en-US" w:eastAsia="zh-CN"/>
        </w:rPr>
        <w:t>8</w:t>
      </w:r>
      <w:r>
        <w:rPr>
          <w:rFonts w:hint="eastAsia" w:ascii="仿宋_GB2312" w:hAnsi="仿宋_GB2312" w:eastAsia="仿宋_GB2312" w:cs="仿宋_GB2312"/>
          <w:color w:val="auto"/>
          <w:sz w:val="32"/>
          <w:szCs w:val="32"/>
          <w:u w:val="none"/>
        </w:rPr>
        <w:t>-201</w:t>
      </w:r>
      <w:r>
        <w:rPr>
          <w:rFonts w:hint="eastAsia" w:ascii="仿宋_GB2312" w:hAnsi="仿宋_GB2312" w:cs="仿宋_GB2312"/>
          <w:color w:val="auto"/>
          <w:sz w:val="32"/>
          <w:szCs w:val="32"/>
          <w:u w:val="none"/>
          <w:lang w:val="en-US" w:eastAsia="zh-CN"/>
        </w:rPr>
        <w:t>9</w:t>
      </w:r>
      <w:r>
        <w:rPr>
          <w:rFonts w:hint="eastAsia" w:ascii="仿宋_GB2312" w:hAnsi="仿宋_GB2312" w:eastAsia="仿宋_GB2312" w:cs="仿宋_GB2312"/>
          <w:color w:val="auto"/>
          <w:sz w:val="32"/>
          <w:szCs w:val="32"/>
          <w:u w:val="none"/>
        </w:rPr>
        <w:t>学年度教职工考核工作的有关事项通知如下：</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黑体" w:hAnsi="黑体" w:eastAsia="黑体" w:cs="黑体"/>
          <w:b w:val="0"/>
          <w:bCs/>
          <w:color w:val="auto"/>
          <w:sz w:val="32"/>
          <w:szCs w:val="32"/>
          <w:u w:val="none"/>
        </w:rPr>
      </w:pPr>
      <w:r>
        <w:rPr>
          <w:rFonts w:hint="eastAsia" w:ascii="黑体" w:hAnsi="黑体" w:eastAsia="黑体" w:cs="黑体"/>
          <w:b w:val="0"/>
          <w:bCs/>
          <w:color w:val="auto"/>
          <w:sz w:val="32"/>
          <w:szCs w:val="32"/>
          <w:u w:val="none"/>
        </w:rPr>
        <w:t>一、考核对象</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color w:val="auto"/>
          <w:sz w:val="32"/>
          <w:szCs w:val="32"/>
          <w:u w:val="none"/>
        </w:rPr>
        <w:t>（一）全校在编在职教职工（不含校级领导干部和</w:t>
      </w:r>
      <w:r>
        <w:rPr>
          <w:rFonts w:hint="eastAsia" w:ascii="仿宋_GB2312" w:hAnsi="仿宋_GB2312" w:eastAsia="仿宋_GB2312" w:cs="仿宋_GB2312"/>
          <w:color w:val="auto"/>
          <w:kern w:val="0"/>
          <w:sz w:val="32"/>
          <w:szCs w:val="32"/>
          <w:u w:val="none"/>
        </w:rPr>
        <w:t>选派到外单位挂职一个学期以上的人员</w:t>
      </w:r>
      <w:r>
        <w:rPr>
          <w:rFonts w:hint="eastAsia" w:ascii="仿宋_GB2312" w:hAnsi="仿宋_GB2312" w:eastAsia="仿宋_GB2312" w:cs="仿宋_GB2312"/>
          <w:color w:val="auto"/>
          <w:sz w:val="32"/>
          <w:szCs w:val="32"/>
          <w:u w:val="none"/>
        </w:rPr>
        <w:t>），及非编在职专任教师。</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sz w:val="32"/>
          <w:szCs w:val="32"/>
          <w:u w:val="none"/>
        </w:rPr>
        <w:t>（二）</w:t>
      </w:r>
      <w:r>
        <w:rPr>
          <w:rFonts w:hint="eastAsia" w:ascii="仿宋_GB2312" w:hAnsi="仿宋_GB2312" w:eastAsia="仿宋_GB2312" w:cs="仿宋_GB2312"/>
          <w:color w:val="auto"/>
          <w:kern w:val="0"/>
          <w:sz w:val="32"/>
          <w:szCs w:val="32"/>
          <w:u w:val="none"/>
        </w:rPr>
        <w:t>有下列情况之一的教职工不参加本学年度考核：</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790" w:firstLineChars="25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sz w:val="32"/>
          <w:szCs w:val="32"/>
          <w:u w:val="none"/>
          <w:lang w:eastAsia="zh-CN"/>
        </w:rPr>
        <w:t>学</w:t>
      </w:r>
      <w:r>
        <w:rPr>
          <w:rFonts w:hint="eastAsia" w:ascii="仿宋_GB2312" w:hAnsi="仿宋_GB2312" w:eastAsia="仿宋_GB2312" w:cs="仿宋_GB2312"/>
          <w:color w:val="auto"/>
          <w:sz w:val="32"/>
          <w:szCs w:val="32"/>
          <w:u w:val="none"/>
        </w:rPr>
        <w:t>年度</w:t>
      </w:r>
      <w:r>
        <w:rPr>
          <w:rFonts w:hint="eastAsia" w:ascii="仿宋_GB2312" w:hAnsi="仿宋_GB2312" w:eastAsia="仿宋_GB2312" w:cs="仿宋_GB2312"/>
          <w:color w:val="auto"/>
          <w:kern w:val="0"/>
          <w:sz w:val="32"/>
          <w:szCs w:val="32"/>
          <w:u w:val="none"/>
        </w:rPr>
        <w:t>病、事假累计超过一个学期；</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790" w:firstLineChars="25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2.因私出境出国，年度在国（境）外停留时间超过一个学期；</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790" w:firstLineChars="25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3.其他特殊情况。</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黑体" w:hAnsi="黑体" w:eastAsia="黑体" w:cs="黑体"/>
          <w:b w:val="0"/>
          <w:bCs/>
          <w:color w:val="auto"/>
          <w:sz w:val="32"/>
          <w:szCs w:val="32"/>
          <w:u w:val="none"/>
        </w:rPr>
      </w:pPr>
      <w:r>
        <w:rPr>
          <w:rFonts w:hint="eastAsia" w:ascii="黑体" w:hAnsi="黑体" w:eastAsia="黑体" w:cs="黑体"/>
          <w:b w:val="0"/>
          <w:bCs/>
          <w:color w:val="auto"/>
          <w:sz w:val="32"/>
          <w:szCs w:val="32"/>
          <w:u w:val="none"/>
        </w:rPr>
        <w:t>二、考核时限</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790" w:firstLineChars="25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考核时限从201</w:t>
      </w:r>
      <w:r>
        <w:rPr>
          <w:rFonts w:hint="eastAsia" w:ascii="仿宋_GB2312" w:hAnsi="仿宋_GB2312" w:cs="仿宋_GB2312"/>
          <w:color w:val="auto"/>
          <w:sz w:val="32"/>
          <w:szCs w:val="32"/>
          <w:u w:val="none"/>
          <w:lang w:val="en-US" w:eastAsia="zh-CN"/>
        </w:rPr>
        <w:t>8</w:t>
      </w:r>
      <w:r>
        <w:rPr>
          <w:rFonts w:hint="eastAsia" w:ascii="仿宋_GB2312" w:hAnsi="仿宋_GB2312" w:eastAsia="仿宋_GB2312" w:cs="仿宋_GB2312"/>
          <w:color w:val="auto"/>
          <w:sz w:val="32"/>
          <w:szCs w:val="32"/>
          <w:u w:val="none"/>
        </w:rPr>
        <w:t>年9月至201</w:t>
      </w:r>
      <w:r>
        <w:rPr>
          <w:rFonts w:hint="eastAsia" w:ascii="仿宋_GB2312" w:hAnsi="仿宋_GB2312" w:cs="仿宋_GB2312"/>
          <w:color w:val="auto"/>
          <w:sz w:val="32"/>
          <w:szCs w:val="32"/>
          <w:u w:val="none"/>
          <w:lang w:val="en-US" w:eastAsia="zh-CN"/>
        </w:rPr>
        <w:t>9</w:t>
      </w:r>
      <w:r>
        <w:rPr>
          <w:rFonts w:hint="eastAsia" w:ascii="仿宋_GB2312" w:hAnsi="仿宋_GB2312" w:eastAsia="仿宋_GB2312" w:cs="仿宋_GB2312"/>
          <w:color w:val="auto"/>
          <w:sz w:val="32"/>
          <w:szCs w:val="32"/>
          <w:u w:val="none"/>
        </w:rPr>
        <w:t>年7月上旬。</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黑体" w:hAnsi="黑体" w:eastAsia="黑体" w:cs="黑体"/>
          <w:b w:val="0"/>
          <w:bCs/>
          <w:color w:val="auto"/>
          <w:sz w:val="32"/>
          <w:szCs w:val="32"/>
          <w:u w:val="none"/>
        </w:rPr>
      </w:pPr>
      <w:r>
        <w:rPr>
          <w:rFonts w:hint="eastAsia" w:ascii="黑体" w:hAnsi="黑体" w:eastAsia="黑体" w:cs="黑体"/>
          <w:b w:val="0"/>
          <w:bCs/>
          <w:color w:val="auto"/>
          <w:sz w:val="32"/>
          <w:szCs w:val="32"/>
          <w:u w:val="none"/>
        </w:rPr>
        <w:t>三、考核内容</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考核内容包括德、能、勤、绩四个方面，重点考核师德表现和工作实绩。</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专业技术人员的考核重点为职业道德、工作规范、业务水平、工作业绩、工作成效等；管理人员的考核重点为职业道德、政策水平、协作精神、</w:t>
      </w:r>
      <w:r>
        <w:rPr>
          <w:rFonts w:hint="eastAsia" w:ascii="仿宋_GB2312" w:hAnsi="仿宋_GB2312" w:eastAsia="仿宋_GB2312" w:cs="仿宋_GB2312"/>
          <w:color w:val="auto"/>
          <w:sz w:val="32"/>
          <w:szCs w:val="32"/>
          <w:u w:val="none"/>
        </w:rPr>
        <w:t>工作态度、</w:t>
      </w:r>
      <w:r>
        <w:rPr>
          <w:rFonts w:hint="eastAsia" w:ascii="仿宋_GB2312" w:hAnsi="仿宋_GB2312" w:eastAsia="仿宋_GB2312" w:cs="仿宋_GB2312"/>
          <w:color w:val="auto"/>
          <w:kern w:val="0"/>
          <w:sz w:val="32"/>
          <w:szCs w:val="32"/>
          <w:u w:val="none"/>
        </w:rPr>
        <w:t>管理效能等；工勤人员的考核重点为职业道德、敬业精神、</w:t>
      </w:r>
      <w:r>
        <w:rPr>
          <w:rFonts w:hint="eastAsia" w:ascii="仿宋_GB2312" w:hAnsi="仿宋_GB2312" w:eastAsia="仿宋_GB2312" w:cs="仿宋_GB2312"/>
          <w:color w:val="auto"/>
          <w:sz w:val="32"/>
          <w:szCs w:val="32"/>
          <w:u w:val="none"/>
        </w:rPr>
        <w:t>服务态度、</w:t>
      </w:r>
      <w:r>
        <w:rPr>
          <w:rFonts w:hint="eastAsia" w:ascii="仿宋_GB2312" w:hAnsi="仿宋_GB2312" w:eastAsia="仿宋_GB2312" w:cs="仿宋_GB2312"/>
          <w:color w:val="auto"/>
          <w:kern w:val="0"/>
          <w:sz w:val="32"/>
          <w:szCs w:val="32"/>
          <w:u w:val="none"/>
        </w:rPr>
        <w:t>岗位技能、工作效率等。</w:t>
      </w:r>
      <w:r>
        <w:rPr>
          <w:rFonts w:hint="eastAsia" w:ascii="仿宋_GB2312" w:hAnsi="仿宋_GB2312" w:eastAsia="仿宋_GB2312" w:cs="仿宋_GB2312"/>
          <w:color w:val="auto"/>
          <w:sz w:val="32"/>
          <w:szCs w:val="32"/>
          <w:u w:val="none"/>
        </w:rPr>
        <w:t>对同时担任多种岗位职务的人员，重点考核其履行主要岗位职责情况，并兼顾其承担的其他工作。</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黑体" w:hAnsi="黑体" w:eastAsia="黑体" w:cs="黑体"/>
          <w:b w:val="0"/>
          <w:bCs/>
          <w:color w:val="auto"/>
          <w:kern w:val="0"/>
          <w:sz w:val="32"/>
          <w:szCs w:val="32"/>
          <w:u w:val="none"/>
        </w:rPr>
      </w:pPr>
      <w:r>
        <w:rPr>
          <w:rFonts w:hint="eastAsia" w:ascii="黑体" w:hAnsi="黑体" w:eastAsia="黑体" w:cs="黑体"/>
          <w:b w:val="0"/>
          <w:bCs/>
          <w:color w:val="auto"/>
          <w:sz w:val="32"/>
          <w:szCs w:val="32"/>
          <w:u w:val="none"/>
        </w:rPr>
        <w:t>四、考核等次及</w:t>
      </w:r>
      <w:r>
        <w:rPr>
          <w:rFonts w:hint="eastAsia" w:ascii="黑体" w:hAnsi="黑体" w:eastAsia="黑体" w:cs="黑体"/>
          <w:b w:val="0"/>
          <w:bCs/>
          <w:color w:val="auto"/>
          <w:kern w:val="0"/>
          <w:sz w:val="32"/>
          <w:szCs w:val="32"/>
          <w:u w:val="none"/>
        </w:rPr>
        <w:t>标准</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（一）考核等次分为优秀、合格、基本合格、不合格四个等次。优秀等次人数控制在参加考核人数的20%以内。</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（二）</w:t>
      </w:r>
      <w:r>
        <w:rPr>
          <w:rFonts w:hint="eastAsia" w:ascii="仿宋_GB2312" w:hAnsi="仿宋_GB2312" w:eastAsia="仿宋_GB2312" w:cs="仿宋_GB2312"/>
          <w:color w:val="auto"/>
          <w:kern w:val="0"/>
          <w:sz w:val="32"/>
          <w:szCs w:val="32"/>
          <w:u w:val="none"/>
        </w:rPr>
        <w:t>专业技术人员考核</w:t>
      </w:r>
      <w:r>
        <w:rPr>
          <w:rFonts w:hint="eastAsia" w:ascii="仿宋_GB2312" w:hAnsi="仿宋_GB2312" w:eastAsia="仿宋_GB2312" w:cs="仿宋_GB2312"/>
          <w:color w:val="auto"/>
          <w:sz w:val="32"/>
          <w:szCs w:val="32"/>
          <w:u w:val="none"/>
        </w:rPr>
        <w:t>各等次的基本标准</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优秀：</w:t>
      </w:r>
      <w:r>
        <w:rPr>
          <w:rFonts w:hint="eastAsia" w:ascii="仿宋_GB2312" w:hAnsi="仿宋_GB2312" w:cs="仿宋_GB2312"/>
          <w:color w:val="auto"/>
          <w:sz w:val="32"/>
          <w:szCs w:val="32"/>
          <w:u w:val="none"/>
          <w:lang w:eastAsia="zh-CN"/>
        </w:rPr>
        <w:t>认真学习贯彻习近平新时代中国特色社会主义思想，</w:t>
      </w:r>
      <w:r>
        <w:rPr>
          <w:rFonts w:hint="eastAsia" w:ascii="仿宋_GB2312" w:hAnsi="仿宋_GB2312" w:eastAsia="仿宋_GB2312" w:cs="仿宋_GB2312"/>
          <w:color w:val="auto"/>
          <w:sz w:val="32"/>
          <w:szCs w:val="32"/>
          <w:u w:val="none"/>
        </w:rPr>
        <w:t>模范执行党和国家的路线、方针、政策，严格遵守法律、法规和学校规章制度</w:t>
      </w:r>
      <w:r>
        <w:rPr>
          <w:rFonts w:hint="eastAsia" w:ascii="仿宋_GB2312" w:hAnsi="仿宋_GB2312" w:cs="仿宋_GB2312"/>
          <w:color w:val="auto"/>
          <w:sz w:val="32"/>
          <w:szCs w:val="32"/>
          <w:u w:val="none"/>
          <w:lang w:eastAsia="zh-CN"/>
        </w:rPr>
        <w:t>，严格</w:t>
      </w:r>
      <w:r>
        <w:rPr>
          <w:rFonts w:hint="eastAsia" w:ascii="仿宋_GB2312" w:hAnsi="仿宋_GB2312" w:eastAsia="仿宋_GB2312" w:cs="仿宋_GB2312"/>
          <w:color w:val="auto"/>
          <w:sz w:val="32"/>
          <w:szCs w:val="32"/>
          <w:u w:val="none"/>
        </w:rPr>
        <w:t>遵守</w:t>
      </w:r>
      <w:r>
        <w:rPr>
          <w:rFonts w:hint="eastAsia" w:ascii="仿宋_GB2312" w:hAnsi="仿宋_GB2312" w:eastAsia="仿宋_GB2312" w:cs="仿宋_GB2312"/>
          <w:color w:val="auto"/>
          <w:sz w:val="32"/>
          <w:szCs w:val="32"/>
          <w:u w:val="none"/>
          <w:lang w:eastAsia="zh-CN"/>
        </w:rPr>
        <w:t>高校教师职业行为准则</w:t>
      </w:r>
      <w:r>
        <w:rPr>
          <w:rFonts w:hint="eastAsia" w:ascii="仿宋_GB2312" w:hAnsi="仿宋_GB2312" w:eastAsia="仿宋_GB2312" w:cs="仿宋_GB2312"/>
          <w:color w:val="auto"/>
          <w:sz w:val="32"/>
          <w:szCs w:val="32"/>
          <w:u w:val="none"/>
        </w:rPr>
        <w:t>，具有良好的思想政治素质和职业道德；全面履行岗位职责，教学（工作）评价良好以上，专业技术能力强或提高快</w:t>
      </w:r>
      <w:r>
        <w:rPr>
          <w:rFonts w:hint="eastAsia" w:ascii="仿宋_GB2312" w:hAnsi="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有改革创新精神，工作业绩突出。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rPr>
        <w:t>合格</w:t>
      </w:r>
      <w:r>
        <w:rPr>
          <w:rFonts w:hint="eastAsia" w:ascii="仿宋_GB2312" w:hAnsi="仿宋_GB2312" w:eastAsia="仿宋_GB2312" w:cs="仿宋_GB2312"/>
          <w:color w:val="auto"/>
          <w:sz w:val="32"/>
          <w:szCs w:val="32"/>
          <w:u w:val="none"/>
        </w:rPr>
        <w:t>：</w:t>
      </w:r>
      <w:r>
        <w:rPr>
          <w:rFonts w:hint="eastAsia" w:ascii="仿宋_GB2312" w:hAnsi="仿宋_GB2312" w:cs="仿宋_GB2312"/>
          <w:color w:val="auto"/>
          <w:sz w:val="32"/>
          <w:szCs w:val="32"/>
          <w:u w:val="none"/>
          <w:lang w:eastAsia="zh-CN"/>
        </w:rPr>
        <w:t>学习贯彻习近平新时代中国特色社会主义思想，</w:t>
      </w:r>
      <w:r>
        <w:rPr>
          <w:rFonts w:hint="eastAsia" w:ascii="仿宋_GB2312" w:hAnsi="仿宋_GB2312" w:eastAsia="仿宋_GB2312" w:cs="仿宋_GB2312"/>
          <w:color w:val="auto"/>
          <w:sz w:val="32"/>
          <w:szCs w:val="32"/>
          <w:u w:val="none"/>
        </w:rPr>
        <w:t>贯彻执行党和国家的路线、方针、政策，遵守法律、法规和学校规章制度</w:t>
      </w:r>
      <w:r>
        <w:rPr>
          <w:rFonts w:hint="eastAsia" w:ascii="仿宋_GB2312" w:hAnsi="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遵守</w:t>
      </w:r>
      <w:r>
        <w:rPr>
          <w:rFonts w:hint="eastAsia" w:ascii="仿宋_GB2312" w:hAnsi="仿宋_GB2312" w:eastAsia="仿宋_GB2312" w:cs="仿宋_GB2312"/>
          <w:color w:val="auto"/>
          <w:sz w:val="32"/>
          <w:szCs w:val="32"/>
          <w:u w:val="none"/>
          <w:lang w:eastAsia="zh-CN"/>
        </w:rPr>
        <w:t>高校教师职业行为准则</w:t>
      </w:r>
      <w:r>
        <w:rPr>
          <w:rFonts w:hint="eastAsia" w:ascii="仿宋_GB2312" w:hAnsi="仿宋_GB2312" w:eastAsia="仿宋_GB2312" w:cs="仿宋_GB2312"/>
          <w:color w:val="auto"/>
          <w:sz w:val="32"/>
          <w:szCs w:val="32"/>
          <w:u w:val="none"/>
        </w:rPr>
        <w:t>，具有</w:t>
      </w:r>
      <w:r>
        <w:rPr>
          <w:rFonts w:hint="eastAsia" w:ascii="仿宋_GB2312" w:hAnsi="仿宋_GB2312" w:cs="仿宋_GB2312"/>
          <w:color w:val="auto"/>
          <w:sz w:val="32"/>
          <w:szCs w:val="32"/>
          <w:u w:val="none"/>
          <w:lang w:eastAsia="zh-CN"/>
        </w:rPr>
        <w:t>较好</w:t>
      </w:r>
      <w:r>
        <w:rPr>
          <w:rFonts w:hint="eastAsia" w:ascii="仿宋_GB2312" w:hAnsi="仿宋_GB2312" w:eastAsia="仿宋_GB2312" w:cs="仿宋_GB2312"/>
          <w:color w:val="auto"/>
          <w:sz w:val="32"/>
          <w:szCs w:val="32"/>
          <w:u w:val="none"/>
        </w:rPr>
        <w:t>的思想政治素质和职业道德；</w:t>
      </w:r>
      <w:r>
        <w:rPr>
          <w:rFonts w:hint="eastAsia" w:ascii="仿宋_GB2312" w:hAnsi="仿宋_GB2312" w:cs="仿宋_GB2312"/>
          <w:color w:val="auto"/>
          <w:sz w:val="32"/>
          <w:szCs w:val="32"/>
          <w:u w:val="none"/>
          <w:lang w:eastAsia="zh-CN"/>
        </w:rPr>
        <w:t>自觉</w:t>
      </w:r>
      <w:r>
        <w:rPr>
          <w:rFonts w:hint="eastAsia" w:ascii="仿宋_GB2312" w:hAnsi="仿宋_GB2312" w:eastAsia="仿宋_GB2312" w:cs="仿宋_GB2312"/>
          <w:color w:val="auto"/>
          <w:sz w:val="32"/>
          <w:szCs w:val="32"/>
          <w:u w:val="none"/>
        </w:rPr>
        <w:t>履行岗位职责，专业技术能力较强或提高较快，完成所承担的工作任务，成效明显。</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基本合格：贯彻执行党和国家的路线、方针、政策，遵守法律、法规和学校规章制度；基本达到岗位职责要求，工作质量及成效一般，或工作中有</w:t>
      </w:r>
      <w:r>
        <w:rPr>
          <w:rFonts w:hint="eastAsia" w:ascii="仿宋_GB2312" w:hAnsi="仿宋_GB2312" w:eastAsia="仿宋_GB2312" w:cs="仿宋_GB2312"/>
          <w:color w:val="auto"/>
          <w:sz w:val="32"/>
          <w:szCs w:val="32"/>
          <w:u w:val="none"/>
          <w:lang w:eastAsia="zh-CN"/>
        </w:rPr>
        <w:t>较大</w:t>
      </w:r>
      <w:r>
        <w:rPr>
          <w:rFonts w:hint="eastAsia" w:ascii="仿宋_GB2312" w:hAnsi="仿宋_GB2312" w:eastAsia="仿宋_GB2312" w:cs="仿宋_GB2312"/>
          <w:color w:val="auto"/>
          <w:sz w:val="32"/>
          <w:szCs w:val="32"/>
          <w:u w:val="none"/>
        </w:rPr>
        <w:t>失误。</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不</w:t>
      </w:r>
      <w:r>
        <w:rPr>
          <w:rFonts w:hint="eastAsia" w:ascii="仿宋_GB2312" w:hAnsi="仿宋_GB2312" w:eastAsia="仿宋_GB2312" w:cs="仿宋_GB2312"/>
          <w:color w:val="auto"/>
          <w:kern w:val="0"/>
          <w:sz w:val="32"/>
          <w:szCs w:val="32"/>
          <w:u w:val="none"/>
        </w:rPr>
        <w:t>合格</w:t>
      </w:r>
      <w:r>
        <w:rPr>
          <w:rFonts w:hint="eastAsia" w:ascii="仿宋_GB2312" w:hAnsi="仿宋_GB2312" w:eastAsia="仿宋_GB2312" w:cs="仿宋_GB2312"/>
          <w:color w:val="auto"/>
          <w:sz w:val="32"/>
          <w:szCs w:val="32"/>
          <w:u w:val="none"/>
        </w:rPr>
        <w:t>：政治、业务素质较低，违反岗位纪律，工作责任心不强，履行岗位职责差，不能完成工作任务，工作质量和效率低，</w:t>
      </w:r>
      <w:r>
        <w:rPr>
          <w:rFonts w:hint="eastAsia" w:ascii="仿宋_GB2312" w:hAnsi="仿宋_GB2312" w:eastAsia="仿宋_GB2312" w:cs="仿宋_GB2312"/>
          <w:color w:val="auto"/>
          <w:sz w:val="32"/>
          <w:szCs w:val="32"/>
          <w:u w:val="none"/>
          <w:lang w:eastAsia="zh-CN"/>
        </w:rPr>
        <w:t>违反安全和保密管理规定，</w:t>
      </w:r>
      <w:r>
        <w:rPr>
          <w:rFonts w:hint="eastAsia" w:ascii="仿宋_GB2312" w:hAnsi="仿宋_GB2312" w:eastAsia="仿宋_GB2312" w:cs="仿宋_GB2312"/>
          <w:color w:val="auto"/>
          <w:sz w:val="32"/>
          <w:szCs w:val="32"/>
          <w:u w:val="none"/>
        </w:rPr>
        <w:t>或在工作中</w:t>
      </w:r>
      <w:r>
        <w:rPr>
          <w:rFonts w:hint="eastAsia" w:ascii="仿宋_GB2312" w:hAnsi="仿宋_GB2312" w:cs="仿宋_GB2312"/>
          <w:color w:val="auto"/>
          <w:sz w:val="32"/>
          <w:szCs w:val="32"/>
          <w:u w:val="none"/>
          <w:lang w:eastAsia="zh-CN"/>
        </w:rPr>
        <w:t>因严重失误、失职造成重大损失</w:t>
      </w:r>
      <w:r>
        <w:rPr>
          <w:rFonts w:hint="eastAsia" w:ascii="仿宋_GB2312" w:hAnsi="仿宋_GB2312" w:eastAsia="仿宋_GB2312" w:cs="仿宋_GB2312"/>
          <w:color w:val="auto"/>
          <w:sz w:val="32"/>
          <w:szCs w:val="32"/>
          <w:u w:val="none"/>
        </w:rPr>
        <w:t>或</w:t>
      </w:r>
      <w:r>
        <w:rPr>
          <w:rFonts w:hint="eastAsia" w:ascii="仿宋_GB2312" w:hAnsi="仿宋_GB2312" w:cs="仿宋_GB2312"/>
          <w:color w:val="auto"/>
          <w:sz w:val="32"/>
          <w:szCs w:val="32"/>
          <w:u w:val="none"/>
          <w:lang w:eastAsia="zh-CN"/>
        </w:rPr>
        <w:t>恶劣社会影响</w:t>
      </w:r>
      <w:r>
        <w:rPr>
          <w:rFonts w:hint="eastAsia" w:ascii="仿宋_GB2312" w:hAnsi="仿宋_GB2312" w:eastAsia="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（三）管理及工勤人员</w:t>
      </w:r>
      <w:r>
        <w:rPr>
          <w:rFonts w:hint="eastAsia" w:ascii="仿宋_GB2312" w:hAnsi="仿宋_GB2312" w:eastAsia="仿宋_GB2312" w:cs="仿宋_GB2312"/>
          <w:color w:val="auto"/>
          <w:kern w:val="0"/>
          <w:sz w:val="32"/>
          <w:szCs w:val="32"/>
          <w:u w:val="none"/>
        </w:rPr>
        <w:t>考核</w:t>
      </w:r>
      <w:r>
        <w:rPr>
          <w:rFonts w:hint="eastAsia" w:ascii="仿宋_GB2312" w:hAnsi="仿宋_GB2312" w:eastAsia="仿宋_GB2312" w:cs="仿宋_GB2312"/>
          <w:color w:val="auto"/>
          <w:sz w:val="32"/>
          <w:szCs w:val="32"/>
          <w:u w:val="none"/>
        </w:rPr>
        <w:t>各等次的基本标准</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优秀：</w:t>
      </w:r>
      <w:r>
        <w:rPr>
          <w:rFonts w:hint="eastAsia" w:ascii="仿宋_GB2312" w:hAnsi="仿宋_GB2312" w:cs="仿宋_GB2312"/>
          <w:color w:val="auto"/>
          <w:sz w:val="32"/>
          <w:szCs w:val="32"/>
          <w:u w:val="none"/>
          <w:lang w:eastAsia="zh-CN"/>
        </w:rPr>
        <w:t>认真学习贯彻习近平新时代中国特色社会主义思想，</w:t>
      </w:r>
      <w:r>
        <w:rPr>
          <w:rFonts w:hint="eastAsia" w:ascii="仿宋_GB2312" w:hAnsi="仿宋_GB2312" w:eastAsia="仿宋_GB2312" w:cs="仿宋_GB2312"/>
          <w:color w:val="auto"/>
          <w:sz w:val="32"/>
          <w:szCs w:val="32"/>
          <w:u w:val="none"/>
        </w:rPr>
        <w:t>模范执行党和国家的路线、方针、政策，严格遵守法律、法规和学校规章制度</w:t>
      </w:r>
      <w:r>
        <w:rPr>
          <w:rFonts w:hint="eastAsia" w:ascii="仿宋_GB2312" w:hAnsi="仿宋_GB2312" w:cs="仿宋_GB2312"/>
          <w:color w:val="auto"/>
          <w:sz w:val="32"/>
          <w:szCs w:val="32"/>
          <w:u w:val="none"/>
          <w:lang w:eastAsia="zh-CN"/>
        </w:rPr>
        <w:t>，严格</w:t>
      </w:r>
      <w:r>
        <w:rPr>
          <w:rFonts w:hint="eastAsia" w:ascii="仿宋_GB2312" w:hAnsi="仿宋_GB2312" w:eastAsia="仿宋_GB2312" w:cs="仿宋_GB2312"/>
          <w:color w:val="auto"/>
          <w:sz w:val="32"/>
          <w:szCs w:val="32"/>
          <w:u w:val="none"/>
        </w:rPr>
        <w:t>遵守</w:t>
      </w:r>
      <w:r>
        <w:rPr>
          <w:rFonts w:hint="eastAsia" w:ascii="仿宋_GB2312" w:hAnsi="仿宋_GB2312" w:eastAsia="仿宋_GB2312" w:cs="仿宋_GB2312"/>
          <w:color w:val="auto"/>
          <w:sz w:val="32"/>
          <w:szCs w:val="32"/>
          <w:u w:val="none"/>
          <w:lang w:eastAsia="zh-CN"/>
        </w:rPr>
        <w:t>高校教师职业行为准则</w:t>
      </w:r>
      <w:r>
        <w:rPr>
          <w:rFonts w:hint="eastAsia" w:ascii="仿宋_GB2312" w:hAnsi="仿宋_GB2312" w:eastAsia="仿宋_GB2312" w:cs="仿宋_GB2312"/>
          <w:color w:val="auto"/>
          <w:sz w:val="32"/>
          <w:szCs w:val="32"/>
          <w:u w:val="none"/>
        </w:rPr>
        <w:t>，具有良好的思想政治素质和职业道德；爱岗敬业，精通业务，工作责任心强，办事效率高，工作业绩突出。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合格：</w:t>
      </w:r>
      <w:r>
        <w:rPr>
          <w:rFonts w:hint="eastAsia" w:ascii="仿宋_GB2312" w:hAnsi="仿宋_GB2312" w:cs="仿宋_GB2312"/>
          <w:color w:val="auto"/>
          <w:sz w:val="32"/>
          <w:szCs w:val="32"/>
          <w:u w:val="none"/>
          <w:lang w:eastAsia="zh-CN"/>
        </w:rPr>
        <w:t>学习贯彻习近平新时代中国特色社会主义思想，</w:t>
      </w:r>
      <w:r>
        <w:rPr>
          <w:rFonts w:hint="eastAsia" w:ascii="仿宋_GB2312" w:hAnsi="仿宋_GB2312" w:eastAsia="仿宋_GB2312" w:cs="仿宋_GB2312"/>
          <w:color w:val="auto"/>
          <w:sz w:val="32"/>
          <w:szCs w:val="32"/>
          <w:u w:val="none"/>
        </w:rPr>
        <w:t>贯彻执行党和国家的路线、方针、政策，遵守法律、法规和学校规章制度</w:t>
      </w:r>
      <w:r>
        <w:rPr>
          <w:rFonts w:hint="eastAsia" w:ascii="仿宋_GB2312" w:hAnsi="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遵守</w:t>
      </w:r>
      <w:r>
        <w:rPr>
          <w:rFonts w:hint="eastAsia" w:ascii="仿宋_GB2312" w:hAnsi="仿宋_GB2312" w:eastAsia="仿宋_GB2312" w:cs="仿宋_GB2312"/>
          <w:color w:val="auto"/>
          <w:sz w:val="32"/>
          <w:szCs w:val="32"/>
          <w:u w:val="none"/>
          <w:lang w:eastAsia="zh-CN"/>
        </w:rPr>
        <w:t>高校教师职业行为准则</w:t>
      </w:r>
      <w:r>
        <w:rPr>
          <w:rFonts w:hint="eastAsia" w:ascii="仿宋_GB2312" w:hAnsi="仿宋_GB2312" w:eastAsia="仿宋_GB2312" w:cs="仿宋_GB2312"/>
          <w:color w:val="auto"/>
          <w:sz w:val="32"/>
          <w:szCs w:val="32"/>
          <w:u w:val="none"/>
        </w:rPr>
        <w:t>，具有</w:t>
      </w:r>
      <w:r>
        <w:rPr>
          <w:rFonts w:hint="eastAsia" w:ascii="仿宋_GB2312" w:hAnsi="仿宋_GB2312" w:cs="仿宋_GB2312"/>
          <w:color w:val="auto"/>
          <w:sz w:val="32"/>
          <w:szCs w:val="32"/>
          <w:u w:val="none"/>
          <w:lang w:eastAsia="zh-CN"/>
        </w:rPr>
        <w:t>较好</w:t>
      </w:r>
      <w:r>
        <w:rPr>
          <w:rFonts w:hint="eastAsia" w:ascii="仿宋_GB2312" w:hAnsi="仿宋_GB2312" w:eastAsia="仿宋_GB2312" w:cs="仿宋_GB2312"/>
          <w:color w:val="auto"/>
          <w:sz w:val="32"/>
          <w:szCs w:val="32"/>
          <w:u w:val="none"/>
        </w:rPr>
        <w:t>的思想政治素质和职业道德；熟悉业务，工作负责任，较好履行岗位职责，完成所承担的工作任务，成效明显。</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基本合格：贯彻执行党和国家的路线、方针、政策，遵守法律、法规和学校规章制度；基本履行工作职责，完成岗位规定工作任务的质量、效率一般，或工作中有</w:t>
      </w:r>
      <w:r>
        <w:rPr>
          <w:rFonts w:hint="eastAsia" w:ascii="仿宋_GB2312" w:hAnsi="仿宋_GB2312" w:eastAsia="仿宋_GB2312" w:cs="仿宋_GB2312"/>
          <w:color w:val="auto"/>
          <w:sz w:val="32"/>
          <w:szCs w:val="32"/>
          <w:u w:val="none"/>
          <w:lang w:eastAsia="zh-CN"/>
        </w:rPr>
        <w:t>较大</w:t>
      </w:r>
      <w:r>
        <w:rPr>
          <w:rFonts w:hint="eastAsia" w:ascii="仿宋_GB2312" w:hAnsi="仿宋_GB2312" w:eastAsia="仿宋_GB2312" w:cs="仿宋_GB2312"/>
          <w:color w:val="auto"/>
          <w:sz w:val="32"/>
          <w:szCs w:val="32"/>
          <w:u w:val="none"/>
        </w:rPr>
        <w:t>失误。</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不合格：政治、业务素质较低，违反岗位纪律，工作态度不认真，履行岗位职责差，不能完成本职工作，工作质量和效率低，</w:t>
      </w:r>
      <w:r>
        <w:rPr>
          <w:rFonts w:hint="eastAsia" w:ascii="仿宋_GB2312" w:hAnsi="仿宋_GB2312" w:eastAsia="仿宋_GB2312" w:cs="仿宋_GB2312"/>
          <w:color w:val="auto"/>
          <w:sz w:val="32"/>
          <w:szCs w:val="32"/>
          <w:u w:val="none"/>
          <w:lang w:eastAsia="zh-CN"/>
        </w:rPr>
        <w:t>违反</w:t>
      </w:r>
      <w:r>
        <w:rPr>
          <w:rFonts w:hint="eastAsia" w:ascii="仿宋_GB2312" w:hAnsi="仿宋_GB2312" w:cs="仿宋_GB2312"/>
          <w:color w:val="auto"/>
          <w:sz w:val="32"/>
          <w:szCs w:val="32"/>
          <w:u w:val="none"/>
          <w:lang w:eastAsia="zh-CN"/>
        </w:rPr>
        <w:t>安全和</w:t>
      </w:r>
      <w:r>
        <w:rPr>
          <w:rFonts w:hint="eastAsia" w:ascii="仿宋_GB2312" w:hAnsi="仿宋_GB2312" w:eastAsia="仿宋_GB2312" w:cs="仿宋_GB2312"/>
          <w:color w:val="auto"/>
          <w:sz w:val="32"/>
          <w:szCs w:val="32"/>
          <w:u w:val="none"/>
          <w:lang w:eastAsia="zh-CN"/>
        </w:rPr>
        <w:t>保密管理规定，</w:t>
      </w:r>
      <w:r>
        <w:rPr>
          <w:rFonts w:hint="eastAsia" w:ascii="仿宋_GB2312" w:hAnsi="仿宋_GB2312" w:eastAsia="仿宋_GB2312" w:cs="仿宋_GB2312"/>
          <w:color w:val="auto"/>
          <w:sz w:val="32"/>
          <w:szCs w:val="32"/>
          <w:u w:val="none"/>
        </w:rPr>
        <w:t>或在工作中</w:t>
      </w:r>
      <w:r>
        <w:rPr>
          <w:rFonts w:hint="eastAsia" w:ascii="仿宋_GB2312" w:hAnsi="仿宋_GB2312" w:cs="仿宋_GB2312"/>
          <w:color w:val="auto"/>
          <w:sz w:val="32"/>
          <w:szCs w:val="32"/>
          <w:u w:val="none"/>
          <w:lang w:eastAsia="zh-CN"/>
        </w:rPr>
        <w:t>因严重失误、失职造成重大损失</w:t>
      </w:r>
      <w:r>
        <w:rPr>
          <w:rFonts w:hint="eastAsia" w:ascii="仿宋_GB2312" w:hAnsi="仿宋_GB2312" w:eastAsia="仿宋_GB2312" w:cs="仿宋_GB2312"/>
          <w:color w:val="auto"/>
          <w:sz w:val="32"/>
          <w:szCs w:val="32"/>
          <w:u w:val="none"/>
        </w:rPr>
        <w:t>或</w:t>
      </w:r>
      <w:r>
        <w:rPr>
          <w:rFonts w:hint="eastAsia" w:ascii="仿宋_GB2312" w:hAnsi="仿宋_GB2312" w:cs="仿宋_GB2312"/>
          <w:color w:val="auto"/>
          <w:sz w:val="32"/>
          <w:szCs w:val="32"/>
          <w:u w:val="none"/>
          <w:lang w:eastAsia="zh-CN"/>
        </w:rPr>
        <w:t>恶劣社会影响</w:t>
      </w:r>
      <w:r>
        <w:rPr>
          <w:rFonts w:hint="eastAsia" w:ascii="仿宋_GB2312" w:hAnsi="仿宋_GB2312" w:eastAsia="仿宋_GB2312" w:cs="仿宋_GB2312"/>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（四）考核参照《泉州师范学院教师</w:t>
      </w:r>
      <w:r>
        <w:rPr>
          <w:rFonts w:hint="eastAsia" w:ascii="仿宋_GB2312" w:hAnsi="仿宋_GB2312" w:cs="仿宋_GB2312"/>
          <w:color w:val="auto"/>
          <w:sz w:val="32"/>
          <w:szCs w:val="32"/>
          <w:u w:val="none"/>
          <w:lang w:eastAsia="zh-CN"/>
        </w:rPr>
        <w:t>本科</w:t>
      </w:r>
      <w:r>
        <w:rPr>
          <w:rFonts w:hint="eastAsia" w:ascii="仿宋_GB2312" w:hAnsi="仿宋_GB2312" w:eastAsia="仿宋_GB2312" w:cs="仿宋_GB2312"/>
          <w:color w:val="auto"/>
          <w:sz w:val="32"/>
          <w:szCs w:val="32"/>
          <w:u w:val="none"/>
        </w:rPr>
        <w:t>教学工作规程</w:t>
      </w:r>
      <w:r>
        <w:rPr>
          <w:rFonts w:hint="eastAsia" w:ascii="仿宋_GB2312" w:hAnsi="仿宋_GB2312" w:cs="仿宋_GB2312"/>
          <w:color w:val="auto"/>
          <w:sz w:val="32"/>
          <w:szCs w:val="32"/>
          <w:u w:val="none"/>
          <w:lang w:eastAsia="zh-CN"/>
        </w:rPr>
        <w:t>（修订）</w:t>
      </w:r>
      <w:r>
        <w:rPr>
          <w:rFonts w:hint="eastAsia" w:ascii="仿宋_GB2312" w:hAnsi="仿宋_GB2312" w:eastAsia="仿宋_GB2312" w:cs="仿宋_GB2312"/>
          <w:color w:val="auto"/>
          <w:sz w:val="32"/>
          <w:szCs w:val="32"/>
          <w:u w:val="none"/>
        </w:rPr>
        <w:t>》</w:t>
      </w:r>
      <w:r>
        <w:rPr>
          <w:rFonts w:hint="eastAsia" w:ascii="仿宋_GB2312" w:hAnsi="仿宋_GB2312" w:cs="仿宋_GB2312"/>
          <w:color w:val="auto"/>
          <w:sz w:val="32"/>
          <w:szCs w:val="32"/>
          <w:u w:val="none"/>
          <w:lang w:eastAsia="zh-CN"/>
        </w:rPr>
        <w:t>《泉州师范学院艺术硕士专业学位研究生指导教师岗位规定》《</w:t>
      </w:r>
      <w:r>
        <w:rPr>
          <w:rFonts w:hint="eastAsia" w:ascii="仿宋_GB2312" w:hAnsi="仿宋_GB2312" w:eastAsia="仿宋_GB2312" w:cs="仿宋_GB2312"/>
          <w:color w:val="auto"/>
          <w:sz w:val="32"/>
          <w:szCs w:val="32"/>
          <w:u w:val="none"/>
        </w:rPr>
        <w:t>泉州师范学院实验</w:t>
      </w:r>
      <w:r>
        <w:rPr>
          <w:rFonts w:hint="eastAsia" w:ascii="仿宋_GB2312" w:hAnsi="仿宋_GB2312" w:cs="仿宋_GB2312"/>
          <w:color w:val="auto"/>
          <w:sz w:val="32"/>
          <w:szCs w:val="32"/>
          <w:u w:val="none"/>
          <w:lang w:eastAsia="zh-CN"/>
        </w:rPr>
        <w:t>教学</w:t>
      </w:r>
      <w:r>
        <w:rPr>
          <w:rFonts w:hint="eastAsia" w:ascii="仿宋_GB2312" w:hAnsi="仿宋_GB2312" w:eastAsia="仿宋_GB2312" w:cs="仿宋_GB2312"/>
          <w:color w:val="auto"/>
          <w:sz w:val="32"/>
          <w:szCs w:val="32"/>
          <w:u w:val="none"/>
        </w:rPr>
        <w:t>规程》《泉州师范学院教职工师德失范行为处理办法（试行）》《泉州师范学院教学事故认定和处理办法</w:t>
      </w:r>
      <w:r>
        <w:rPr>
          <w:rFonts w:hint="eastAsia" w:ascii="仿宋_GB2312" w:hAnsi="仿宋_GB2312" w:cs="仿宋_GB2312"/>
          <w:color w:val="auto"/>
          <w:sz w:val="32"/>
          <w:szCs w:val="32"/>
          <w:u w:val="none"/>
          <w:lang w:eastAsia="zh-CN"/>
        </w:rPr>
        <w:t>（修订）</w:t>
      </w:r>
      <w:r>
        <w:rPr>
          <w:rFonts w:hint="eastAsia" w:ascii="仿宋_GB2312" w:hAnsi="仿宋_GB2312" w:eastAsia="仿宋_GB2312" w:cs="仿宋_GB2312"/>
          <w:color w:val="auto"/>
          <w:sz w:val="32"/>
          <w:szCs w:val="32"/>
          <w:u w:val="none"/>
        </w:rPr>
        <w:t>》</w:t>
      </w:r>
      <w:r>
        <w:rPr>
          <w:rFonts w:hint="eastAsia" w:ascii="仿宋_GB2312" w:hAnsi="仿宋_GB2312" w:cs="仿宋_GB2312"/>
          <w:color w:val="auto"/>
          <w:sz w:val="32"/>
          <w:szCs w:val="32"/>
          <w:u w:val="none"/>
          <w:lang w:eastAsia="zh-CN"/>
        </w:rPr>
        <w:t>《泉州师范学院教职工请假及考勤管理规定》《泉州师范学院坐班制人员考勤管理办法》</w:t>
      </w:r>
      <w:r>
        <w:rPr>
          <w:rFonts w:hint="eastAsia" w:ascii="仿宋_GB2312" w:hAnsi="仿宋_GB2312" w:eastAsia="仿宋_GB2312" w:cs="仿宋_GB2312"/>
          <w:color w:val="auto"/>
          <w:sz w:val="32"/>
          <w:szCs w:val="32"/>
          <w:u w:val="none"/>
        </w:rPr>
        <w:t>等文件，以及教职工所在单位的相关</w:t>
      </w:r>
      <w:r>
        <w:rPr>
          <w:rFonts w:hint="eastAsia" w:ascii="仿宋_GB2312" w:hAnsi="仿宋_GB2312" w:cs="仿宋_GB2312"/>
          <w:color w:val="auto"/>
          <w:sz w:val="32"/>
          <w:szCs w:val="32"/>
          <w:u w:val="none"/>
          <w:lang w:eastAsia="zh-CN"/>
        </w:rPr>
        <w:t>规定</w:t>
      </w:r>
      <w:r>
        <w:rPr>
          <w:rFonts w:hint="eastAsia" w:ascii="仿宋_GB2312" w:hAnsi="仿宋_GB2312" w:eastAsia="仿宋_GB2312" w:cs="仿宋_GB2312"/>
          <w:color w:val="auto"/>
          <w:sz w:val="32"/>
          <w:szCs w:val="32"/>
          <w:u w:val="none"/>
        </w:rPr>
        <w:t>要求。</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sz w:val="32"/>
          <w:szCs w:val="32"/>
          <w:u w:val="none"/>
        </w:rPr>
        <w:t>（五）年度抓基层党建工作综合评价未达到“好”等次的二级党委（党总支）书记，考核不得确定为优秀等次。</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color w:val="auto"/>
          <w:sz w:val="32"/>
          <w:szCs w:val="32"/>
          <w:u w:val="none"/>
        </w:rPr>
        <w:t>（</w:t>
      </w:r>
      <w:r>
        <w:rPr>
          <w:rFonts w:hint="eastAsia" w:ascii="仿宋_GB2312" w:hAnsi="仿宋_GB2312" w:cs="仿宋_GB2312"/>
          <w:color w:val="auto"/>
          <w:sz w:val="32"/>
          <w:szCs w:val="32"/>
          <w:u w:val="none"/>
          <w:lang w:eastAsia="zh-CN"/>
        </w:rPr>
        <w:t>六</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kern w:val="0"/>
          <w:sz w:val="32"/>
          <w:szCs w:val="32"/>
          <w:u w:val="none"/>
        </w:rPr>
        <w:t>年度考核实行“师德一票否决”。本学年度有</w:t>
      </w:r>
      <w:r>
        <w:rPr>
          <w:rFonts w:hint="eastAsia" w:ascii="仿宋_GB2312" w:hAnsi="仿宋_GB2312" w:cs="仿宋_GB2312"/>
          <w:color w:val="auto"/>
          <w:kern w:val="0"/>
          <w:sz w:val="32"/>
          <w:szCs w:val="32"/>
          <w:u w:val="none"/>
          <w:lang w:eastAsia="zh-CN"/>
        </w:rPr>
        <w:t>师德失范行为或</w:t>
      </w:r>
      <w:r>
        <w:rPr>
          <w:rFonts w:hint="eastAsia" w:ascii="仿宋_GB2312" w:hAnsi="仿宋_GB2312" w:eastAsia="仿宋_GB2312" w:cs="仿宋_GB2312"/>
          <w:color w:val="auto"/>
          <w:kern w:val="0"/>
          <w:sz w:val="32"/>
          <w:szCs w:val="32"/>
          <w:u w:val="none"/>
        </w:rPr>
        <w:t>以下情</w:t>
      </w:r>
      <w:r>
        <w:rPr>
          <w:rFonts w:hint="eastAsia" w:ascii="仿宋_GB2312" w:hAnsi="仿宋_GB2312" w:cs="仿宋_GB2312"/>
          <w:color w:val="auto"/>
          <w:kern w:val="0"/>
          <w:sz w:val="32"/>
          <w:szCs w:val="32"/>
          <w:u w:val="none"/>
          <w:lang w:eastAsia="zh-CN"/>
        </w:rPr>
        <w:t>形</w:t>
      </w:r>
      <w:r>
        <w:rPr>
          <w:rFonts w:hint="eastAsia" w:ascii="仿宋_GB2312" w:hAnsi="仿宋_GB2312" w:eastAsia="仿宋_GB2312" w:cs="仿宋_GB2312"/>
          <w:color w:val="auto"/>
          <w:kern w:val="0"/>
          <w:sz w:val="32"/>
          <w:szCs w:val="32"/>
          <w:u w:val="none"/>
        </w:rPr>
        <w:t>之一的教职工，</w:t>
      </w:r>
      <w:r>
        <w:rPr>
          <w:rFonts w:hint="eastAsia" w:ascii="仿宋_GB2312" w:hAnsi="仿宋_GB2312" w:eastAsia="仿宋_GB2312" w:cs="仿宋_GB2312"/>
          <w:color w:val="auto"/>
          <w:sz w:val="32"/>
          <w:szCs w:val="32"/>
          <w:u w:val="none"/>
        </w:rPr>
        <w:t>不得确定为合格及以上等次：</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rPr>
        <w:t>1.因违法违纪行为受到</w:t>
      </w:r>
      <w:r>
        <w:rPr>
          <w:rFonts w:hint="eastAsia" w:ascii="仿宋_GB2312" w:hAnsi="仿宋_GB2312" w:eastAsia="仿宋_GB2312" w:cs="仿宋_GB2312"/>
          <w:color w:val="auto"/>
          <w:sz w:val="32"/>
          <w:szCs w:val="32"/>
          <w:u w:val="none"/>
        </w:rPr>
        <w:t>纪律处分；</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2.在工作中散布违反党的路线方针政策、党的基本理论、国家法律法规等错误言论，造成不良影响；</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3.以非法方式表达诉求，故意不完成工作任务、扰乱正常教育教学秩序；</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4.组织、诱导他人参加非法组织、“黄、赌、毒”和迷信活动；</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5.无故旷教、旷工或无故拒不接受校</w:t>
      </w:r>
      <w:r>
        <w:rPr>
          <w:rFonts w:hint="eastAsia" w:ascii="仿宋_GB2312" w:hAnsi="仿宋_GB2312" w:cs="仿宋_GB2312"/>
          <w:color w:val="auto"/>
          <w:kern w:val="0"/>
          <w:sz w:val="32"/>
          <w:szCs w:val="32"/>
          <w:u w:val="none"/>
          <w:lang w:eastAsia="zh-CN"/>
        </w:rPr>
        <w:t>院</w:t>
      </w:r>
      <w:r>
        <w:rPr>
          <w:rFonts w:hint="eastAsia" w:ascii="仿宋_GB2312" w:hAnsi="仿宋_GB2312" w:eastAsia="仿宋_GB2312" w:cs="仿宋_GB2312"/>
          <w:color w:val="auto"/>
          <w:kern w:val="0"/>
          <w:sz w:val="32"/>
          <w:szCs w:val="32"/>
          <w:u w:val="none"/>
        </w:rPr>
        <w:t>分配的教学、科研、管理及其他工作；</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6.工作敷衍塞责，违反工作纪律，造成</w:t>
      </w:r>
      <w:r>
        <w:rPr>
          <w:rFonts w:hint="eastAsia" w:ascii="仿宋_GB2312" w:hAnsi="仿宋_GB2312" w:cs="仿宋_GB2312"/>
          <w:color w:val="auto"/>
          <w:kern w:val="0"/>
          <w:sz w:val="32"/>
          <w:szCs w:val="32"/>
          <w:u w:val="none"/>
          <w:lang w:eastAsia="zh-CN"/>
        </w:rPr>
        <w:t>二级及以上教学事故或其他责任事故</w:t>
      </w:r>
      <w:r>
        <w:rPr>
          <w:rFonts w:hint="eastAsia" w:ascii="仿宋_GB2312" w:hAnsi="仿宋_GB2312" w:eastAsia="仿宋_GB2312" w:cs="仿宋_GB2312"/>
          <w:color w:val="auto"/>
          <w:kern w:val="0"/>
          <w:sz w:val="32"/>
          <w:szCs w:val="32"/>
          <w:u w:val="none"/>
        </w:rPr>
        <w:t>；</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7.在科研工作中弄虚作假、抄袭剽窃，侵占他人成果；</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8.对学校安全等工作不负责任；</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lang w:val="en-US" w:eastAsia="zh-CN"/>
        </w:rPr>
      </w:pPr>
      <w:r>
        <w:rPr>
          <w:rFonts w:hint="eastAsia" w:ascii="仿宋_GB2312" w:hAnsi="仿宋_GB2312" w:eastAsia="仿宋_GB2312" w:cs="仿宋_GB2312"/>
          <w:color w:val="auto"/>
          <w:kern w:val="0"/>
          <w:sz w:val="32"/>
          <w:szCs w:val="32"/>
          <w:u w:val="none"/>
          <w:lang w:val="en-US" w:eastAsia="zh-CN"/>
        </w:rPr>
        <w:t>9.出现违规行为或失泄密事件；</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lang w:val="en-US" w:eastAsia="zh-CN"/>
        </w:rPr>
        <w:t>10</w:t>
      </w:r>
      <w:r>
        <w:rPr>
          <w:rFonts w:hint="eastAsia" w:ascii="仿宋_GB2312" w:hAnsi="仿宋_GB2312" w:eastAsia="仿宋_GB2312" w:cs="仿宋_GB2312"/>
          <w:color w:val="auto"/>
          <w:kern w:val="0"/>
          <w:sz w:val="32"/>
          <w:szCs w:val="32"/>
          <w:u w:val="none"/>
        </w:rPr>
        <w:t>.侮辱、体罚学生，影响恶劣；</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kern w:val="0"/>
          <w:sz w:val="32"/>
          <w:szCs w:val="32"/>
          <w:u w:val="none"/>
          <w:lang w:val="en-US" w:eastAsia="zh-CN"/>
        </w:rPr>
        <w:t>1</w:t>
      </w:r>
      <w:r>
        <w:rPr>
          <w:rFonts w:hint="eastAsia" w:ascii="仿宋_GB2312" w:hAnsi="仿宋_GB2312" w:eastAsia="仿宋_GB2312" w:cs="仿宋_GB2312"/>
          <w:color w:val="auto"/>
          <w:kern w:val="0"/>
          <w:sz w:val="32"/>
          <w:szCs w:val="32"/>
          <w:u w:val="none"/>
        </w:rPr>
        <w:t>.以教谋私、以职谋私、以权谋私，以考试分数、工作便利等谋财、谋物、谋色；</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kern w:val="0"/>
          <w:sz w:val="32"/>
          <w:szCs w:val="32"/>
          <w:u w:val="none"/>
          <w:lang w:val="en-US" w:eastAsia="zh-CN"/>
        </w:rPr>
        <w:t>2</w:t>
      </w:r>
      <w:r>
        <w:rPr>
          <w:rFonts w:hint="eastAsia" w:ascii="仿宋_GB2312" w:hAnsi="仿宋_GB2312" w:eastAsia="仿宋_GB2312" w:cs="仿宋_GB2312"/>
          <w:color w:val="auto"/>
          <w:kern w:val="0"/>
          <w:sz w:val="32"/>
          <w:szCs w:val="32"/>
          <w:u w:val="none"/>
        </w:rPr>
        <w:t>.在招生、考试、评估考核、职称评聘中弄虚作假、营私舞弊；</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kern w:val="0"/>
          <w:sz w:val="32"/>
          <w:szCs w:val="32"/>
          <w:u w:val="none"/>
          <w:lang w:val="en-US" w:eastAsia="zh-CN"/>
        </w:rPr>
        <w:t>3</w:t>
      </w:r>
      <w:r>
        <w:rPr>
          <w:rFonts w:hint="eastAsia" w:ascii="仿宋_GB2312" w:hAnsi="仿宋_GB2312" w:eastAsia="仿宋_GB2312" w:cs="仿宋_GB2312"/>
          <w:color w:val="auto"/>
          <w:kern w:val="0"/>
          <w:sz w:val="32"/>
          <w:szCs w:val="32"/>
          <w:u w:val="none"/>
        </w:rPr>
        <w:t>.其他严重违反教师职业道德，影响恶劣。</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黑体" w:hAnsi="黑体" w:eastAsia="黑体" w:cs="黑体"/>
          <w:b w:val="0"/>
          <w:bCs/>
          <w:color w:val="auto"/>
          <w:sz w:val="32"/>
          <w:szCs w:val="32"/>
          <w:u w:val="none"/>
        </w:rPr>
      </w:pPr>
      <w:r>
        <w:rPr>
          <w:rFonts w:hint="eastAsia" w:ascii="黑体" w:hAnsi="黑体" w:eastAsia="黑体" w:cs="黑体"/>
          <w:b w:val="0"/>
          <w:bCs/>
          <w:color w:val="auto"/>
          <w:sz w:val="32"/>
          <w:szCs w:val="32"/>
          <w:u w:val="none"/>
        </w:rPr>
        <w:t>五、考核组织</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b/>
          <w:color w:val="auto"/>
          <w:sz w:val="32"/>
          <w:szCs w:val="32"/>
          <w:u w:val="none"/>
        </w:rPr>
        <w:t>一</w:t>
      </w:r>
      <w:r>
        <w:rPr>
          <w:rFonts w:hint="eastAsia" w:ascii="仿宋_GB2312" w:hAnsi="仿宋_GB2312" w:eastAsia="仿宋_GB2312" w:cs="仿宋_GB2312"/>
          <w:color w:val="auto"/>
          <w:sz w:val="32"/>
          <w:szCs w:val="32"/>
          <w:u w:val="none"/>
        </w:rPr>
        <w:t>）学校岗位设置与聘用管理领导小组统一领导全校教职工的考核工作，岗位设置与聘用管理领导小组办公室负责考核的组织实施工作</w:t>
      </w:r>
      <w:r>
        <w:rPr>
          <w:rFonts w:hint="eastAsia" w:ascii="仿宋_GB2312" w:hAnsi="仿宋_GB2312" w:eastAsia="仿宋_GB2312" w:cs="仿宋_GB2312"/>
          <w:color w:val="auto"/>
          <w:kern w:val="0"/>
          <w:sz w:val="32"/>
          <w:szCs w:val="32"/>
          <w:u w:val="none"/>
        </w:rPr>
        <w:t>。</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cs="仿宋_GB2312"/>
          <w:b w:val="0"/>
          <w:bCs w:val="0"/>
          <w:color w:val="auto"/>
          <w:kern w:val="0"/>
          <w:sz w:val="32"/>
          <w:szCs w:val="32"/>
          <w:u w:val="none"/>
          <w:lang w:eastAsia="zh-CN"/>
        </w:rPr>
      </w:pPr>
      <w:r>
        <w:rPr>
          <w:rFonts w:hint="eastAsia" w:ascii="仿宋_GB2312" w:hAnsi="仿宋_GB2312" w:eastAsia="仿宋_GB2312" w:cs="仿宋_GB2312"/>
          <w:color w:val="auto"/>
          <w:sz w:val="32"/>
          <w:szCs w:val="32"/>
          <w:u w:val="none"/>
        </w:rPr>
        <w:t>（二）</w:t>
      </w:r>
      <w:r>
        <w:rPr>
          <w:rFonts w:hint="eastAsia" w:ascii="仿宋_GB2312" w:hAnsi="仿宋_GB2312" w:eastAsia="仿宋_GB2312" w:cs="仿宋_GB2312"/>
          <w:color w:val="auto"/>
          <w:kern w:val="0"/>
          <w:sz w:val="32"/>
          <w:szCs w:val="32"/>
          <w:u w:val="none"/>
        </w:rPr>
        <w:t>二级学院</w:t>
      </w:r>
      <w:r>
        <w:rPr>
          <w:rFonts w:hint="eastAsia" w:ascii="仿宋_GB2312" w:hAnsi="仿宋_GB2312" w:eastAsia="仿宋_GB2312" w:cs="仿宋_GB2312"/>
          <w:color w:val="auto"/>
          <w:sz w:val="32"/>
          <w:szCs w:val="32"/>
          <w:u w:val="none"/>
        </w:rPr>
        <w:t>党政联席会</w:t>
      </w:r>
      <w:r>
        <w:rPr>
          <w:rFonts w:hint="eastAsia" w:ascii="仿宋_GB2312" w:hAnsi="仿宋_GB2312" w:eastAsia="仿宋_GB2312" w:cs="仿宋_GB2312"/>
          <w:color w:val="auto"/>
          <w:kern w:val="0"/>
          <w:sz w:val="32"/>
          <w:szCs w:val="32"/>
          <w:u w:val="none"/>
        </w:rPr>
        <w:t>负责组织本学院教职工的考核工作，初步确定本学院教职工的考核等次；机关支部协同部门组织教职工的考核工作，初步确定</w:t>
      </w:r>
      <w:r>
        <w:rPr>
          <w:rFonts w:hint="eastAsia" w:ascii="仿宋_GB2312" w:hAnsi="仿宋_GB2312" w:cs="仿宋_GB2312"/>
          <w:color w:val="auto"/>
          <w:kern w:val="0"/>
          <w:sz w:val="32"/>
          <w:szCs w:val="32"/>
          <w:u w:val="none"/>
          <w:lang w:eastAsia="zh-CN"/>
        </w:rPr>
        <w:t>考核</w:t>
      </w:r>
      <w:r>
        <w:rPr>
          <w:rFonts w:hint="eastAsia" w:ascii="仿宋_GB2312" w:hAnsi="仿宋_GB2312" w:eastAsia="仿宋_GB2312" w:cs="仿宋_GB2312"/>
          <w:color w:val="auto"/>
          <w:kern w:val="0"/>
          <w:sz w:val="32"/>
          <w:szCs w:val="32"/>
          <w:u w:val="none"/>
        </w:rPr>
        <w:t>人员的考核等次；</w:t>
      </w:r>
      <w:r>
        <w:rPr>
          <w:rFonts w:hint="eastAsia" w:ascii="仿宋_GB2312" w:hAnsi="仿宋_GB2312" w:cs="仿宋_GB2312"/>
          <w:color w:val="auto"/>
          <w:kern w:val="0"/>
          <w:sz w:val="32"/>
          <w:szCs w:val="32"/>
          <w:u w:val="none"/>
          <w:lang w:eastAsia="zh-CN"/>
        </w:rPr>
        <w:t>研究生总支部负责组织研究生处教职工的考核工作，</w:t>
      </w:r>
      <w:r>
        <w:rPr>
          <w:rFonts w:hint="eastAsia" w:ascii="仿宋_GB2312" w:hAnsi="仿宋_GB2312" w:eastAsia="仿宋_GB2312" w:cs="仿宋_GB2312"/>
          <w:color w:val="auto"/>
          <w:kern w:val="0"/>
          <w:sz w:val="32"/>
          <w:szCs w:val="32"/>
          <w:u w:val="none"/>
        </w:rPr>
        <w:t>初步确定</w:t>
      </w:r>
      <w:r>
        <w:rPr>
          <w:rFonts w:hint="eastAsia" w:ascii="仿宋_GB2312" w:hAnsi="仿宋_GB2312" w:cs="仿宋_GB2312"/>
          <w:color w:val="auto"/>
          <w:kern w:val="0"/>
          <w:sz w:val="32"/>
          <w:szCs w:val="32"/>
          <w:u w:val="none"/>
          <w:lang w:eastAsia="zh-CN"/>
        </w:rPr>
        <w:t>考核</w:t>
      </w:r>
      <w:r>
        <w:rPr>
          <w:rFonts w:hint="eastAsia" w:ascii="仿宋_GB2312" w:hAnsi="仿宋_GB2312" w:eastAsia="仿宋_GB2312" w:cs="仿宋_GB2312"/>
          <w:color w:val="auto"/>
          <w:kern w:val="0"/>
          <w:sz w:val="32"/>
          <w:szCs w:val="32"/>
          <w:u w:val="none"/>
        </w:rPr>
        <w:t>人员的考核等次</w:t>
      </w:r>
      <w:bookmarkStart w:id="2" w:name="_GoBack"/>
      <w:bookmarkEnd w:id="2"/>
      <w:r>
        <w:rPr>
          <w:rFonts w:hint="eastAsia" w:ascii="仿宋_GB2312" w:hAnsi="仿宋_GB2312" w:cs="仿宋_GB2312"/>
          <w:color w:val="auto"/>
          <w:kern w:val="0"/>
          <w:sz w:val="32"/>
          <w:szCs w:val="32"/>
          <w:u w:val="none"/>
          <w:lang w:eastAsia="zh-CN"/>
        </w:rPr>
        <w:t>；图书馆总支部</w:t>
      </w:r>
      <w:r>
        <w:rPr>
          <w:rFonts w:hint="eastAsia" w:ascii="仿宋_GB2312" w:hAnsi="仿宋_GB2312" w:eastAsia="仿宋_GB2312" w:cs="仿宋_GB2312"/>
          <w:color w:val="auto"/>
          <w:kern w:val="0"/>
          <w:sz w:val="32"/>
          <w:szCs w:val="32"/>
          <w:u w:val="none"/>
        </w:rPr>
        <w:t>组织</w:t>
      </w:r>
      <w:r>
        <w:rPr>
          <w:rFonts w:hint="eastAsia" w:ascii="仿宋_GB2312" w:hAnsi="仿宋_GB2312" w:cs="仿宋_GB2312"/>
          <w:color w:val="auto"/>
          <w:kern w:val="0"/>
          <w:sz w:val="32"/>
          <w:szCs w:val="32"/>
          <w:u w:val="none"/>
          <w:lang w:eastAsia="zh-CN"/>
        </w:rPr>
        <w:t>图书馆和学报编辑部</w:t>
      </w:r>
      <w:r>
        <w:rPr>
          <w:rFonts w:hint="eastAsia" w:ascii="仿宋_GB2312" w:hAnsi="仿宋_GB2312" w:eastAsia="仿宋_GB2312" w:cs="仿宋_GB2312"/>
          <w:color w:val="auto"/>
          <w:kern w:val="0"/>
          <w:sz w:val="32"/>
          <w:szCs w:val="32"/>
          <w:u w:val="none"/>
        </w:rPr>
        <w:t>教职工的考核工作，初步确定</w:t>
      </w:r>
      <w:r>
        <w:rPr>
          <w:rFonts w:hint="eastAsia" w:ascii="仿宋_GB2312" w:hAnsi="仿宋_GB2312" w:cs="仿宋_GB2312"/>
          <w:color w:val="auto"/>
          <w:kern w:val="0"/>
          <w:sz w:val="32"/>
          <w:szCs w:val="32"/>
          <w:u w:val="none"/>
          <w:lang w:eastAsia="zh-CN"/>
        </w:rPr>
        <w:t>考核</w:t>
      </w:r>
      <w:r>
        <w:rPr>
          <w:rFonts w:hint="eastAsia" w:ascii="仿宋_GB2312" w:hAnsi="仿宋_GB2312" w:eastAsia="仿宋_GB2312" w:cs="仿宋_GB2312"/>
          <w:color w:val="auto"/>
          <w:kern w:val="0"/>
          <w:sz w:val="32"/>
          <w:szCs w:val="32"/>
          <w:u w:val="none"/>
        </w:rPr>
        <w:t>人员的考核等次</w:t>
      </w:r>
      <w:r>
        <w:rPr>
          <w:rFonts w:hint="eastAsia" w:ascii="仿宋_GB2312" w:hAnsi="仿宋_GB2312" w:cs="仿宋_GB2312"/>
          <w:b w:val="0"/>
          <w:bCs w:val="0"/>
          <w:color w:val="auto"/>
          <w:kern w:val="0"/>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kern w:val="0"/>
          <w:sz w:val="32"/>
          <w:szCs w:val="32"/>
          <w:u w:val="none"/>
        </w:rPr>
      </w:pPr>
      <w:r>
        <w:rPr>
          <w:rFonts w:hint="eastAsia" w:ascii="仿宋_GB2312" w:hAnsi="仿宋_GB2312" w:eastAsia="仿宋_GB2312" w:cs="仿宋_GB2312"/>
          <w:b w:val="0"/>
          <w:bCs w:val="0"/>
          <w:color w:val="auto"/>
          <w:kern w:val="0"/>
          <w:sz w:val="32"/>
          <w:szCs w:val="32"/>
          <w:u w:val="none"/>
        </w:rPr>
        <w:t>（</w:t>
      </w:r>
      <w:r>
        <w:rPr>
          <w:rFonts w:hint="eastAsia" w:ascii="仿宋_GB2312" w:hAnsi="仿宋_GB2312" w:cs="仿宋_GB2312"/>
          <w:b w:val="0"/>
          <w:bCs w:val="0"/>
          <w:color w:val="auto"/>
          <w:kern w:val="0"/>
          <w:sz w:val="32"/>
          <w:szCs w:val="32"/>
          <w:u w:val="none"/>
          <w:lang w:eastAsia="zh-CN"/>
        </w:rPr>
        <w:t>三</w:t>
      </w:r>
      <w:r>
        <w:rPr>
          <w:rFonts w:hint="eastAsia" w:ascii="仿宋_GB2312" w:hAnsi="仿宋_GB2312" w:eastAsia="仿宋_GB2312" w:cs="仿宋_GB2312"/>
          <w:b w:val="0"/>
          <w:bCs w:val="0"/>
          <w:color w:val="auto"/>
          <w:kern w:val="0"/>
          <w:sz w:val="32"/>
          <w:szCs w:val="32"/>
          <w:u w:val="none"/>
        </w:rPr>
        <w:t>）人事处、教务处、科研处</w:t>
      </w:r>
      <w:r>
        <w:rPr>
          <w:rFonts w:hint="eastAsia" w:ascii="仿宋_GB2312" w:hAnsi="仿宋_GB2312" w:cs="仿宋_GB2312"/>
          <w:b w:val="0"/>
          <w:bCs w:val="0"/>
          <w:color w:val="auto"/>
          <w:kern w:val="0"/>
          <w:sz w:val="32"/>
          <w:szCs w:val="32"/>
          <w:u w:val="none"/>
          <w:lang w:eastAsia="zh-CN"/>
        </w:rPr>
        <w:t>、研究生处</w:t>
      </w:r>
      <w:r>
        <w:rPr>
          <w:rFonts w:hint="eastAsia" w:ascii="仿宋_GB2312" w:hAnsi="仿宋_GB2312" w:eastAsia="仿宋_GB2312" w:cs="仿宋_GB2312"/>
          <w:b w:val="0"/>
          <w:bCs w:val="0"/>
          <w:color w:val="auto"/>
          <w:kern w:val="0"/>
          <w:sz w:val="32"/>
          <w:szCs w:val="32"/>
          <w:u w:val="none"/>
        </w:rPr>
        <w:t>等相关职能部门负责教</w:t>
      </w:r>
      <w:r>
        <w:rPr>
          <w:rFonts w:hint="eastAsia" w:ascii="仿宋_GB2312" w:hAnsi="仿宋_GB2312" w:eastAsia="仿宋_GB2312" w:cs="仿宋_GB2312"/>
          <w:color w:val="auto"/>
          <w:kern w:val="0"/>
          <w:sz w:val="32"/>
          <w:szCs w:val="32"/>
          <w:u w:val="none"/>
        </w:rPr>
        <w:t>职工履职情况的审核工作。</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黑体" w:hAnsi="黑体" w:eastAsia="黑体" w:cs="黑体"/>
          <w:b w:val="0"/>
          <w:bCs/>
          <w:color w:val="auto"/>
          <w:sz w:val="32"/>
          <w:szCs w:val="32"/>
          <w:u w:val="none"/>
        </w:rPr>
      </w:pPr>
      <w:r>
        <w:rPr>
          <w:rFonts w:hint="eastAsia" w:ascii="黑体" w:hAnsi="黑体" w:eastAsia="黑体" w:cs="黑体"/>
          <w:b w:val="0"/>
          <w:bCs/>
          <w:color w:val="auto"/>
          <w:sz w:val="32"/>
          <w:szCs w:val="32"/>
          <w:u w:val="none"/>
        </w:rPr>
        <w:t>六、考核原则</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考核工作应坚持客观公正、民主公开、注重实绩原则，实行定性考核和定量考核相结合，重点考核与全面考核相结合，年度考核与聘期考核相结合。</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黑体" w:hAnsi="黑体" w:eastAsia="黑体" w:cs="黑体"/>
          <w:b w:val="0"/>
          <w:bCs/>
          <w:color w:val="auto"/>
          <w:sz w:val="32"/>
          <w:szCs w:val="32"/>
          <w:u w:val="none"/>
        </w:rPr>
      </w:pPr>
      <w:r>
        <w:rPr>
          <w:rFonts w:hint="eastAsia" w:ascii="黑体" w:hAnsi="黑体" w:eastAsia="黑体" w:cs="黑体"/>
          <w:b w:val="0"/>
          <w:bCs/>
          <w:color w:val="auto"/>
          <w:sz w:val="32"/>
          <w:szCs w:val="32"/>
          <w:u w:val="none"/>
        </w:rPr>
        <w:t>七、考核程序及时间安排</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（一）动员部署。各单位进行考核工作的动员部署。</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（二）个人总结。教职工进行自我总结和评价，填写相关表格。专业技术人员除填写《实行聘用制事业单位工作人员年度（聘期）考核登记表》外，其中专任教师还须填写《泉州师范学院专任教师工作考核表》, </w:t>
      </w:r>
      <w:r>
        <w:rPr>
          <w:rFonts w:hint="eastAsia" w:ascii="仿宋_GB2312" w:hAnsi="仿宋_GB2312" w:cs="仿宋_GB2312"/>
          <w:color w:val="auto"/>
          <w:sz w:val="32"/>
          <w:szCs w:val="32"/>
          <w:u w:val="none"/>
          <w:lang w:eastAsia="zh-CN"/>
        </w:rPr>
        <w:t>非专任教师</w:t>
      </w:r>
      <w:r>
        <w:rPr>
          <w:rFonts w:hint="eastAsia" w:ascii="仿宋_GB2312" w:hAnsi="仿宋_GB2312" w:eastAsia="仿宋_GB2312" w:cs="仿宋_GB2312"/>
          <w:color w:val="auto"/>
          <w:sz w:val="32"/>
          <w:szCs w:val="32"/>
          <w:u w:val="none"/>
        </w:rPr>
        <w:t>还须填写《泉州师范学院专业技术人员（非专任教师）工作考核表》。</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（三）民主评议。各二级学院、机关支部、</w:t>
      </w:r>
      <w:r>
        <w:rPr>
          <w:rFonts w:hint="eastAsia" w:ascii="仿宋_GB2312" w:hAnsi="仿宋_GB2312" w:cs="仿宋_GB2312"/>
          <w:color w:val="auto"/>
          <w:sz w:val="32"/>
          <w:szCs w:val="32"/>
          <w:u w:val="none"/>
          <w:lang w:eastAsia="zh-CN"/>
        </w:rPr>
        <w:t>图书馆总</w:t>
      </w:r>
      <w:r>
        <w:rPr>
          <w:rFonts w:hint="eastAsia" w:ascii="仿宋_GB2312" w:hAnsi="仿宋_GB2312" w:eastAsia="仿宋_GB2312" w:cs="仿宋_GB2312"/>
          <w:color w:val="auto"/>
          <w:sz w:val="32"/>
          <w:szCs w:val="32"/>
          <w:u w:val="none"/>
        </w:rPr>
        <w:t>支部组织召开考核评议会，进行教职工个人总结交流和民主测评。民主测评工作要在个人总结交流基础上进行</w:t>
      </w:r>
      <w:r>
        <w:rPr>
          <w:rFonts w:hint="eastAsia" w:ascii="仿宋_GB2312" w:hAnsi="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参加民主测评的人数须占参加考核总人数的2/3以上，各等次特别是优秀等次的赞成票数须超过参加测评人数的一半。</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（四）单位审核。二级学院召开院党政联席会议，机关支部及</w:t>
      </w:r>
      <w:r>
        <w:rPr>
          <w:rFonts w:hint="eastAsia" w:ascii="仿宋_GB2312" w:hAnsi="仿宋_GB2312" w:eastAsia="仿宋_GB2312" w:cs="仿宋_GB2312"/>
          <w:color w:val="auto"/>
          <w:kern w:val="0"/>
          <w:sz w:val="32"/>
          <w:szCs w:val="32"/>
          <w:u w:val="none"/>
        </w:rPr>
        <w:t>教辅单位</w:t>
      </w:r>
      <w:r>
        <w:rPr>
          <w:rFonts w:hint="eastAsia" w:ascii="仿宋_GB2312" w:hAnsi="仿宋_GB2312" w:eastAsia="仿宋_GB2312" w:cs="仿宋_GB2312"/>
          <w:color w:val="auto"/>
          <w:sz w:val="32"/>
          <w:szCs w:val="32"/>
          <w:u w:val="none"/>
        </w:rPr>
        <w:t>召开支部书记和</w:t>
      </w:r>
      <w:r>
        <w:rPr>
          <w:rFonts w:hint="eastAsia" w:ascii="仿宋_GB2312" w:hAnsi="仿宋_GB2312" w:eastAsia="仿宋_GB2312" w:cs="仿宋_GB2312"/>
          <w:color w:val="auto"/>
          <w:kern w:val="0"/>
          <w:sz w:val="32"/>
          <w:szCs w:val="32"/>
          <w:u w:val="none"/>
        </w:rPr>
        <w:t>部门（单位）</w:t>
      </w:r>
      <w:r>
        <w:rPr>
          <w:rFonts w:hint="eastAsia" w:ascii="仿宋_GB2312" w:hAnsi="仿宋_GB2312" w:eastAsia="仿宋_GB2312" w:cs="仿宋_GB2312"/>
          <w:color w:val="auto"/>
          <w:sz w:val="32"/>
          <w:szCs w:val="32"/>
          <w:u w:val="none"/>
        </w:rPr>
        <w:t>负责人联席会议，</w:t>
      </w:r>
      <w:r>
        <w:rPr>
          <w:rFonts w:hint="eastAsia" w:ascii="仿宋_GB2312" w:hAnsi="仿宋_GB2312" w:cs="仿宋_GB2312"/>
          <w:color w:val="auto"/>
          <w:sz w:val="32"/>
          <w:szCs w:val="32"/>
          <w:u w:val="none"/>
          <w:lang w:eastAsia="zh-CN"/>
        </w:rPr>
        <w:t>图书馆总</w:t>
      </w:r>
      <w:r>
        <w:rPr>
          <w:rFonts w:hint="eastAsia" w:ascii="仿宋_GB2312" w:hAnsi="仿宋_GB2312" w:eastAsia="仿宋_GB2312" w:cs="仿宋_GB2312"/>
          <w:color w:val="auto"/>
          <w:sz w:val="32"/>
          <w:szCs w:val="32"/>
          <w:u w:val="none"/>
        </w:rPr>
        <w:t>支部召开</w:t>
      </w:r>
      <w:r>
        <w:rPr>
          <w:rFonts w:hint="eastAsia" w:ascii="仿宋_GB2312" w:hAnsi="仿宋_GB2312" w:cs="仿宋_GB2312"/>
          <w:color w:val="auto"/>
          <w:sz w:val="32"/>
          <w:szCs w:val="32"/>
          <w:u w:val="none"/>
          <w:lang w:eastAsia="zh-CN"/>
        </w:rPr>
        <w:t>总</w:t>
      </w:r>
      <w:r>
        <w:rPr>
          <w:rFonts w:hint="eastAsia" w:ascii="仿宋_GB2312" w:hAnsi="仿宋_GB2312" w:eastAsia="仿宋_GB2312" w:cs="仿宋_GB2312"/>
          <w:color w:val="auto"/>
          <w:sz w:val="32"/>
          <w:szCs w:val="32"/>
          <w:u w:val="none"/>
        </w:rPr>
        <w:t>支部书记和</w:t>
      </w:r>
      <w:r>
        <w:rPr>
          <w:rFonts w:hint="eastAsia" w:ascii="仿宋_GB2312" w:hAnsi="仿宋_GB2312" w:eastAsia="仿宋_GB2312" w:cs="仿宋_GB2312"/>
          <w:color w:val="auto"/>
          <w:kern w:val="0"/>
          <w:sz w:val="32"/>
          <w:szCs w:val="32"/>
          <w:u w:val="none"/>
        </w:rPr>
        <w:t>单位</w:t>
      </w:r>
      <w:r>
        <w:rPr>
          <w:rFonts w:hint="eastAsia" w:ascii="仿宋_GB2312" w:hAnsi="仿宋_GB2312" w:eastAsia="仿宋_GB2312" w:cs="仿宋_GB2312"/>
          <w:color w:val="auto"/>
          <w:sz w:val="32"/>
          <w:szCs w:val="32"/>
          <w:u w:val="none"/>
        </w:rPr>
        <w:t>负责人联席会议，根据教职工个人自评和民主测评结果，进行综合评议，提出拟定考核等次（拟定考核等次须与教职工本人见面），并将推荐的优秀等次人选及情况汇总表进行公示（公示期为5个工作日）。机关各支部推荐的优秀等次人选须报送机关党委，由机关党委统一进行公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五）材料上报。各单位将优秀等次人选推荐名单，以及《教职工年度考核情况汇总表》《年度考核拟为优秀等次的人员情况汇总表》《年度考核登记表》《工作考核表》和相关材料报送人事处，其中《专任教师工作考核表》《专业技术人员（非专任教师）工作考核表》须经教务处、科研处</w:t>
      </w:r>
      <w:r>
        <w:rPr>
          <w:rFonts w:hint="eastAsia" w:ascii="仿宋_GB2312" w:hAnsi="仿宋_GB2312" w:cs="仿宋_GB2312"/>
          <w:color w:val="auto"/>
          <w:sz w:val="32"/>
          <w:szCs w:val="32"/>
          <w:u w:val="none"/>
          <w:lang w:eastAsia="zh-CN"/>
        </w:rPr>
        <w:t>、研究生处等</w:t>
      </w:r>
      <w:r>
        <w:rPr>
          <w:rFonts w:hint="eastAsia" w:ascii="仿宋_GB2312" w:hAnsi="仿宋_GB2312" w:eastAsia="仿宋_GB2312" w:cs="仿宋_GB2312"/>
          <w:color w:val="auto"/>
          <w:sz w:val="32"/>
          <w:szCs w:val="32"/>
          <w:u w:val="none"/>
        </w:rPr>
        <w:t>审核。</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上述（一）至（五）项工作在</w:t>
      </w:r>
      <w:r>
        <w:rPr>
          <w:rFonts w:hint="eastAsia" w:ascii="仿宋_GB2312" w:hAnsi="仿宋_GB2312" w:cs="仿宋_GB2312"/>
          <w:color w:val="auto"/>
          <w:sz w:val="32"/>
          <w:szCs w:val="32"/>
          <w:u w:val="none"/>
          <w:lang w:eastAsia="zh-CN"/>
        </w:rPr>
        <w:t>6月</w:t>
      </w:r>
      <w:r>
        <w:rPr>
          <w:rFonts w:hint="eastAsia" w:ascii="仿宋_GB2312" w:hAnsi="仿宋_GB2312" w:cs="仿宋_GB2312"/>
          <w:color w:val="auto"/>
          <w:sz w:val="32"/>
          <w:szCs w:val="32"/>
          <w:u w:val="none"/>
          <w:lang w:val="en-US" w:eastAsia="zh-CN"/>
        </w:rPr>
        <w:t>27</w:t>
      </w:r>
      <w:r>
        <w:rPr>
          <w:rFonts w:hint="eastAsia" w:ascii="仿宋_GB2312" w:hAnsi="仿宋_GB2312" w:cs="仿宋_GB2312"/>
          <w:color w:val="auto"/>
          <w:sz w:val="32"/>
          <w:szCs w:val="32"/>
          <w:u w:val="none"/>
          <w:lang w:eastAsia="zh-CN"/>
        </w:rPr>
        <w:t>日</w:t>
      </w:r>
      <w:r>
        <w:rPr>
          <w:rFonts w:hint="eastAsia" w:ascii="仿宋_GB2312" w:hAnsi="仿宋_GB2312" w:eastAsia="仿宋_GB2312" w:cs="仿宋_GB2312"/>
          <w:color w:val="auto"/>
          <w:sz w:val="32"/>
          <w:szCs w:val="32"/>
          <w:u w:val="none"/>
        </w:rPr>
        <w:t>前完成。</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（六）</w:t>
      </w:r>
      <w:r>
        <w:rPr>
          <w:rFonts w:hint="eastAsia" w:ascii="仿宋_GB2312" w:hAnsi="仿宋_GB2312" w:cs="仿宋_GB2312"/>
          <w:color w:val="auto"/>
          <w:sz w:val="32"/>
          <w:szCs w:val="32"/>
          <w:u w:val="none"/>
          <w:lang w:eastAsia="zh-CN"/>
        </w:rPr>
        <w:t>职能部门</w:t>
      </w:r>
      <w:r>
        <w:rPr>
          <w:rFonts w:hint="eastAsia" w:ascii="仿宋_GB2312" w:hAnsi="仿宋_GB2312" w:eastAsia="仿宋_GB2312" w:cs="仿宋_GB2312"/>
          <w:color w:val="auto"/>
          <w:sz w:val="32"/>
          <w:szCs w:val="32"/>
          <w:u w:val="none"/>
        </w:rPr>
        <w:t>审核。相关职能部门组织会审，审核各考核等次人员名单（</w:t>
      </w:r>
      <w:r>
        <w:rPr>
          <w:rFonts w:hint="eastAsia" w:ascii="仿宋_GB2312" w:hAnsi="仿宋_GB2312" w:cs="仿宋_GB2312"/>
          <w:color w:val="auto"/>
          <w:sz w:val="32"/>
          <w:szCs w:val="32"/>
          <w:u w:val="none"/>
          <w:lang w:val="en-US" w:eastAsia="zh-CN"/>
        </w:rPr>
        <w:t>7</w:t>
      </w:r>
      <w:r>
        <w:rPr>
          <w:rFonts w:hint="eastAsia" w:ascii="仿宋_GB2312" w:hAnsi="仿宋_GB2312" w:eastAsia="仿宋_GB2312" w:cs="仿宋_GB2312"/>
          <w:color w:val="auto"/>
          <w:sz w:val="32"/>
          <w:szCs w:val="32"/>
          <w:u w:val="none"/>
        </w:rPr>
        <w:t>月</w:t>
      </w:r>
      <w:r>
        <w:rPr>
          <w:rFonts w:hint="eastAsia" w:ascii="仿宋_GB2312" w:hAnsi="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rPr>
        <w:t>日前）。</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（七）</w:t>
      </w:r>
      <w:r>
        <w:rPr>
          <w:rFonts w:hint="eastAsia" w:ascii="仿宋_GB2312" w:hAnsi="仿宋_GB2312" w:cs="仿宋_GB2312"/>
          <w:color w:val="auto"/>
          <w:sz w:val="32"/>
          <w:szCs w:val="32"/>
          <w:u w:val="none"/>
          <w:lang w:eastAsia="zh-CN"/>
        </w:rPr>
        <w:t>学校</w:t>
      </w:r>
      <w:r>
        <w:rPr>
          <w:rFonts w:hint="eastAsia" w:ascii="仿宋_GB2312" w:hAnsi="仿宋_GB2312" w:eastAsia="仿宋_GB2312" w:cs="仿宋_GB2312"/>
          <w:color w:val="auto"/>
          <w:sz w:val="32"/>
          <w:szCs w:val="32"/>
          <w:u w:val="none"/>
        </w:rPr>
        <w:t>审批。学校岗位设置与聘用管理领导小组审定年度考核结果及优秀等次人选名单（7月</w:t>
      </w:r>
      <w:r>
        <w:rPr>
          <w:rFonts w:hint="eastAsia" w:ascii="仿宋_GB2312" w:hAnsi="仿宋_GB2312" w:cs="仿宋_GB2312"/>
          <w:color w:val="auto"/>
          <w:sz w:val="32"/>
          <w:szCs w:val="32"/>
          <w:u w:val="none"/>
          <w:lang w:val="en-US" w:eastAsia="zh-CN"/>
        </w:rPr>
        <w:t>5</w:t>
      </w:r>
      <w:r>
        <w:rPr>
          <w:rFonts w:hint="eastAsia" w:ascii="仿宋_GB2312" w:hAnsi="仿宋_GB2312" w:eastAsia="仿宋_GB2312" w:cs="仿宋_GB2312"/>
          <w:color w:val="auto"/>
          <w:sz w:val="32"/>
          <w:szCs w:val="32"/>
          <w:u w:val="none"/>
        </w:rPr>
        <w:t>日前）。</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（八）名单公示。学校对拟评为优秀等次人选进行公示（公示期为5个工作日）。</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cs="仿宋_GB2312"/>
          <w:color w:val="auto"/>
          <w:sz w:val="32"/>
          <w:szCs w:val="32"/>
          <w:u w:val="none"/>
          <w:lang w:eastAsia="zh-CN"/>
        </w:rPr>
        <w:t>（九）</w:t>
      </w:r>
      <w:r>
        <w:rPr>
          <w:rFonts w:hint="eastAsia" w:ascii="仿宋_GB2312" w:hAnsi="仿宋_GB2312" w:eastAsia="仿宋_GB2312" w:cs="仿宋_GB2312"/>
          <w:color w:val="auto"/>
          <w:sz w:val="32"/>
          <w:szCs w:val="32"/>
          <w:u w:val="none"/>
        </w:rPr>
        <w:t>考核结果上报</w:t>
      </w:r>
      <w:r>
        <w:rPr>
          <w:rFonts w:hint="eastAsia" w:ascii="仿宋_GB2312" w:hAnsi="仿宋_GB2312" w:cs="仿宋_GB2312"/>
          <w:color w:val="auto"/>
          <w:sz w:val="32"/>
          <w:szCs w:val="32"/>
          <w:u w:val="none"/>
          <w:lang w:eastAsia="zh-CN"/>
        </w:rPr>
        <w:t>。人事处将学校年度考核结果上报</w:t>
      </w:r>
      <w:r>
        <w:rPr>
          <w:rFonts w:hint="eastAsia" w:ascii="仿宋_GB2312" w:hAnsi="仿宋_GB2312" w:eastAsia="仿宋_GB2312" w:cs="仿宋_GB2312"/>
          <w:color w:val="auto"/>
          <w:sz w:val="32"/>
          <w:szCs w:val="32"/>
          <w:u w:val="none"/>
        </w:rPr>
        <w:t>上级主管部门审核备案，考核材料归入教职工个人档案。</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黑体" w:hAnsi="黑体" w:eastAsia="黑体" w:cs="黑体"/>
          <w:b w:val="0"/>
          <w:bCs/>
          <w:color w:val="auto"/>
          <w:sz w:val="32"/>
          <w:szCs w:val="32"/>
          <w:u w:val="none"/>
        </w:rPr>
      </w:pPr>
      <w:r>
        <w:rPr>
          <w:rFonts w:hint="eastAsia" w:ascii="黑体" w:hAnsi="黑体" w:eastAsia="黑体" w:cs="黑体"/>
          <w:b w:val="0"/>
          <w:bCs/>
          <w:color w:val="auto"/>
          <w:sz w:val="32"/>
          <w:szCs w:val="32"/>
          <w:u w:val="none"/>
        </w:rPr>
        <w:t>八、有关说明</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（一）校级领导干部的年度考核由上级主管部门按照干部管理权限组织实施。</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b/>
          <w:color w:val="auto"/>
          <w:sz w:val="32"/>
          <w:szCs w:val="32"/>
          <w:u w:val="none"/>
        </w:rPr>
      </w:pPr>
      <w:r>
        <w:rPr>
          <w:rFonts w:hint="eastAsia" w:ascii="仿宋_GB2312" w:hAnsi="仿宋_GB2312" w:eastAsia="仿宋_GB2312" w:cs="仿宋_GB2312"/>
          <w:color w:val="auto"/>
          <w:kern w:val="0"/>
          <w:sz w:val="32"/>
          <w:szCs w:val="32"/>
          <w:u w:val="none"/>
        </w:rPr>
        <w:t>（二）选派到外单位挂职一个学期以上的人员，由挂职所在单位进行考核</w:t>
      </w:r>
      <w:r>
        <w:rPr>
          <w:rFonts w:hint="eastAsia" w:ascii="仿宋_GB2312" w:hAnsi="仿宋_GB2312" w:cs="仿宋_GB2312"/>
          <w:color w:val="auto"/>
          <w:kern w:val="0"/>
          <w:sz w:val="32"/>
          <w:szCs w:val="32"/>
          <w:u w:val="none"/>
          <w:lang w:eastAsia="zh-CN"/>
        </w:rPr>
        <w:t>，考核结果报送人事处备案</w:t>
      </w:r>
      <w:r>
        <w:rPr>
          <w:rFonts w:hint="eastAsia" w:ascii="仿宋_GB2312" w:hAnsi="仿宋_GB2312" w:eastAsia="仿宋_GB2312" w:cs="仿宋_GB2312"/>
          <w:color w:val="auto"/>
          <w:kern w:val="0"/>
          <w:sz w:val="32"/>
          <w:szCs w:val="32"/>
          <w:u w:val="none"/>
        </w:rPr>
        <w:t>。</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（三）二级学院党政领导中评聘教师职务的，图书馆负责人中评聘专业技术职称的，参加专业技术人员考核。</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（四）下列人员除参加管理人员考核外，还应参加专业技术人员考核：</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1.评聘教师职务的</w:t>
      </w:r>
      <w:r>
        <w:rPr>
          <w:rFonts w:hint="eastAsia" w:ascii="仿宋_GB2312" w:hAnsi="仿宋_GB2312" w:cs="仿宋_GB2312"/>
          <w:color w:val="auto"/>
          <w:sz w:val="32"/>
          <w:szCs w:val="32"/>
          <w:u w:val="none"/>
          <w:lang w:eastAsia="zh-CN"/>
        </w:rPr>
        <w:t>发展规划处、</w:t>
      </w:r>
      <w:r>
        <w:rPr>
          <w:rFonts w:hint="eastAsia" w:ascii="仿宋_GB2312" w:hAnsi="仿宋_GB2312" w:eastAsia="仿宋_GB2312" w:cs="仿宋_GB2312"/>
          <w:color w:val="auto"/>
          <w:sz w:val="32"/>
          <w:szCs w:val="32"/>
          <w:u w:val="none"/>
        </w:rPr>
        <w:t>教务处、科研处、研究生处等部门负责人；</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lang w:val="en-US" w:eastAsia="zh-CN"/>
        </w:rPr>
      </w:pPr>
      <w:r>
        <w:rPr>
          <w:rFonts w:hint="eastAsia" w:ascii="仿宋_GB2312" w:hAnsi="仿宋_GB2312" w:cs="仿宋_GB2312"/>
          <w:color w:val="auto"/>
          <w:sz w:val="32"/>
          <w:szCs w:val="32"/>
          <w:u w:val="none"/>
          <w:lang w:val="en-US" w:eastAsia="zh-CN"/>
        </w:rPr>
        <w:t>2.评聘教师职务的专职辅导员；</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t>.校部机关及二级学院办公室人员中，岗位设置管理聘用按专业技术岗位聘用的人员。</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(五)下列人员的考核按以下规定办理：</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rPr>
        <w:t>1.</w:t>
      </w:r>
      <w:r>
        <w:rPr>
          <w:rFonts w:hint="eastAsia" w:ascii="仿宋_GB2312" w:hAnsi="仿宋_GB2312" w:eastAsia="仿宋_GB2312" w:cs="仿宋_GB2312"/>
          <w:color w:val="auto"/>
          <w:sz w:val="32"/>
          <w:szCs w:val="32"/>
          <w:u w:val="none"/>
        </w:rPr>
        <w:t>试用期内的人员，考核只写评语，不确定等次。</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kern w:val="0"/>
          <w:sz w:val="32"/>
          <w:szCs w:val="32"/>
          <w:u w:val="none"/>
        </w:rPr>
        <w:t>2.产假累计达到一个学期及以上，以及经批准外出进修学习等达到一个学期及以上的教职工，</w:t>
      </w:r>
      <w:r>
        <w:rPr>
          <w:rFonts w:hint="eastAsia" w:ascii="仿宋_GB2312" w:hAnsi="仿宋_GB2312" w:eastAsia="仿宋_GB2312" w:cs="仿宋_GB2312"/>
          <w:color w:val="auto"/>
          <w:sz w:val="32"/>
          <w:szCs w:val="32"/>
          <w:u w:val="none"/>
        </w:rPr>
        <w:t>参加考核，但不参与优秀等次的评定。</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3.调岗、晋职、降职的教职工，时间不足</w:t>
      </w:r>
      <w:r>
        <w:rPr>
          <w:rFonts w:hint="eastAsia" w:ascii="仿宋_GB2312" w:hAnsi="仿宋_GB2312" w:eastAsia="仿宋_GB2312" w:cs="仿宋_GB2312"/>
          <w:color w:val="auto"/>
          <w:kern w:val="0"/>
          <w:sz w:val="32"/>
          <w:szCs w:val="32"/>
          <w:u w:val="none"/>
        </w:rPr>
        <w:t>一个学期</w:t>
      </w:r>
      <w:r>
        <w:rPr>
          <w:rFonts w:hint="eastAsia" w:ascii="仿宋_GB2312" w:hAnsi="仿宋_GB2312" w:eastAsia="仿宋_GB2312" w:cs="仿宋_GB2312"/>
          <w:color w:val="auto"/>
          <w:sz w:val="32"/>
          <w:szCs w:val="32"/>
          <w:u w:val="none"/>
        </w:rPr>
        <w:t>的，结合原职、履职进行考核。</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4.出国出境探亲未归，但未超过</w:t>
      </w:r>
      <w:r>
        <w:rPr>
          <w:rFonts w:hint="eastAsia" w:ascii="仿宋_GB2312" w:hAnsi="仿宋_GB2312" w:eastAsia="仿宋_GB2312" w:cs="仿宋_GB2312"/>
          <w:color w:val="auto"/>
          <w:kern w:val="0"/>
          <w:sz w:val="32"/>
          <w:szCs w:val="32"/>
          <w:u w:val="none"/>
        </w:rPr>
        <w:t>一个学期</w:t>
      </w:r>
      <w:r>
        <w:rPr>
          <w:rFonts w:hint="eastAsia" w:ascii="仿宋_GB2312" w:hAnsi="仿宋_GB2312" w:eastAsia="仿宋_GB2312" w:cs="仿宋_GB2312"/>
          <w:color w:val="auto"/>
          <w:sz w:val="32"/>
          <w:szCs w:val="32"/>
          <w:u w:val="none"/>
        </w:rPr>
        <w:t>的教职工，待其回国后，由所在单位对其进行考核。</w:t>
      </w:r>
    </w:p>
    <w:p>
      <w:pPr>
        <w:keepNext w:val="0"/>
        <w:keepLines w:val="0"/>
        <w:pageBreakBefore w:val="0"/>
        <w:widowControl w:val="0"/>
        <w:kinsoku/>
        <w:wordWrap/>
        <w:overflowPunct/>
        <w:topLinePunct w:val="0"/>
        <w:autoSpaceDE/>
        <w:autoSpaceDN/>
        <w:bidi w:val="0"/>
        <w:adjustRightInd/>
        <w:snapToGrid/>
        <w:spacing w:line="520" w:lineRule="exact"/>
        <w:ind w:left="540" w:right="0" w:rightChars="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5.受党纪政纪处分的人员，按有关规定执行。</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（六）各二级学院、机关支部、</w:t>
      </w:r>
      <w:r>
        <w:rPr>
          <w:rFonts w:hint="eastAsia" w:ascii="仿宋_GB2312" w:hAnsi="仿宋_GB2312" w:eastAsia="仿宋_GB2312" w:cs="仿宋_GB2312"/>
          <w:color w:val="auto"/>
          <w:kern w:val="0"/>
          <w:sz w:val="32"/>
          <w:szCs w:val="32"/>
          <w:u w:val="none"/>
        </w:rPr>
        <w:t>教辅单位</w:t>
      </w:r>
      <w:r>
        <w:rPr>
          <w:rFonts w:hint="eastAsia" w:ascii="仿宋_GB2312" w:hAnsi="仿宋_GB2312" w:eastAsia="仿宋_GB2312" w:cs="仿宋_GB2312"/>
          <w:color w:val="auto"/>
          <w:sz w:val="32"/>
          <w:szCs w:val="32"/>
          <w:u w:val="none"/>
        </w:rPr>
        <w:t>应严格按照考核标准、程序等的要求，认真审核考核对象</w:t>
      </w:r>
      <w:r>
        <w:rPr>
          <w:rFonts w:hint="eastAsia" w:ascii="仿宋_GB2312" w:hAnsi="仿宋_GB2312" w:eastAsia="仿宋_GB2312" w:cs="仿宋_GB2312"/>
          <w:color w:val="auto"/>
          <w:kern w:val="0"/>
          <w:sz w:val="32"/>
          <w:szCs w:val="32"/>
          <w:u w:val="none"/>
        </w:rPr>
        <w:t>的</w:t>
      </w:r>
      <w:r>
        <w:rPr>
          <w:rFonts w:hint="eastAsia" w:ascii="仿宋_GB2312" w:hAnsi="仿宋_GB2312" w:eastAsia="仿宋_GB2312" w:cs="仿宋_GB2312"/>
          <w:color w:val="auto"/>
          <w:sz w:val="32"/>
          <w:szCs w:val="32"/>
          <w:u w:val="none"/>
        </w:rPr>
        <w:t>德、能、勤、绩等方面的情况，规范考核程序，并按考核推优分配名额推荐优秀等次人选（推荐优秀等次人选时应考虑各岗位等级的分布）。</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（七）考核结果</w:t>
      </w:r>
      <w:r>
        <w:rPr>
          <w:rFonts w:hint="eastAsia" w:ascii="仿宋_GB2312" w:hAnsi="仿宋_GB2312" w:eastAsia="仿宋_GB2312" w:cs="仿宋_GB2312"/>
          <w:color w:val="auto"/>
          <w:kern w:val="0"/>
          <w:sz w:val="32"/>
          <w:szCs w:val="32"/>
          <w:u w:val="none"/>
        </w:rPr>
        <w:t>作为晋级、晋职、调资、奖惩和聘期考核的主要依据</w:t>
      </w:r>
      <w:r>
        <w:rPr>
          <w:rFonts w:hint="eastAsia" w:ascii="仿宋_GB2312" w:hAnsi="仿宋_GB2312" w:eastAsia="仿宋_GB2312" w:cs="仿宋_GB2312"/>
          <w:color w:val="auto"/>
          <w:sz w:val="32"/>
          <w:szCs w:val="32"/>
          <w:u w:val="none"/>
        </w:rPr>
        <w:t>。考核等次为合格及以上等次的教职工，</w:t>
      </w:r>
      <w:r>
        <w:rPr>
          <w:rFonts w:hint="eastAsia" w:ascii="仿宋_GB2312" w:hAnsi="仿宋_GB2312" w:cs="仿宋_GB2312"/>
          <w:color w:val="auto"/>
          <w:sz w:val="32"/>
          <w:szCs w:val="32"/>
          <w:u w:val="none"/>
          <w:lang w:eastAsia="zh-CN"/>
        </w:rPr>
        <w:t>可依照国家规定晋升工资档次和发给各项奖金</w:t>
      </w:r>
      <w:r>
        <w:rPr>
          <w:rFonts w:hint="eastAsia" w:ascii="仿宋_GB2312" w:hAnsi="仿宋_GB2312" w:eastAsia="仿宋_GB2312" w:cs="仿宋_GB2312"/>
          <w:color w:val="auto"/>
          <w:sz w:val="32"/>
          <w:szCs w:val="32"/>
          <w:u w:val="none"/>
        </w:rPr>
        <w:t>；考核等次为基本合格的教职工，</w:t>
      </w:r>
      <w:r>
        <w:rPr>
          <w:rFonts w:hint="eastAsia" w:ascii="仿宋_GB2312" w:hAnsi="仿宋_GB2312" w:cs="仿宋_GB2312"/>
          <w:color w:val="auto"/>
          <w:sz w:val="32"/>
          <w:szCs w:val="32"/>
          <w:u w:val="none"/>
          <w:lang w:eastAsia="zh-CN"/>
        </w:rPr>
        <w:t>不能晋升工资档次，不发放年度考核奖金</w:t>
      </w:r>
      <w:r>
        <w:rPr>
          <w:rFonts w:hint="eastAsia" w:ascii="仿宋_GB2312" w:hAnsi="仿宋_GB2312" w:eastAsia="仿宋_GB2312" w:cs="仿宋_GB2312"/>
          <w:color w:val="auto"/>
          <w:sz w:val="32"/>
          <w:szCs w:val="32"/>
          <w:u w:val="none"/>
        </w:rPr>
        <w:t>；考核等次为不合格的教职工，不能</w:t>
      </w:r>
      <w:r>
        <w:rPr>
          <w:rFonts w:hint="eastAsia" w:ascii="仿宋_GB2312" w:hAnsi="仿宋_GB2312" w:cs="仿宋_GB2312"/>
          <w:color w:val="auto"/>
          <w:sz w:val="32"/>
          <w:szCs w:val="32"/>
          <w:u w:val="none"/>
          <w:lang w:eastAsia="zh-CN"/>
        </w:rPr>
        <w:t>晋升工资档次，不发放年度考核奖金，并给予批评教育</w:t>
      </w:r>
      <w:r>
        <w:rPr>
          <w:rFonts w:hint="eastAsia" w:ascii="仿宋_GB2312" w:hAnsi="仿宋_GB2312" w:eastAsia="仿宋_GB2312" w:cs="仿宋_GB2312"/>
          <w:color w:val="auto"/>
          <w:sz w:val="32"/>
          <w:szCs w:val="32"/>
          <w:u w:val="none"/>
        </w:rPr>
        <w:t>，必要时可调整岗位；连续两年确定为不合格的，按规定予以解聘。</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(八)外聘兼职教师和其他非编人员(含劳动派遣人员)的考核由各聘用单位参照本通知的有关规定组织考核，考核结果报送人事处备案。</w:t>
      </w: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outlineLvl w:val="9"/>
        <w:rPr>
          <w:rFonts w:hint="eastAsia" w:ascii="仿宋_GB2312" w:hAnsi="仿宋_GB2312" w:eastAsia="仿宋_GB2312" w:cs="仿宋_GB2312"/>
          <w:color w:val="auto"/>
          <w:sz w:val="32"/>
          <w:szCs w:val="32"/>
          <w:u w:val="none"/>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63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附件：1.二级学院201</w:t>
      </w:r>
      <w:r>
        <w:rPr>
          <w:rFonts w:hint="eastAsia" w:ascii="仿宋_GB2312" w:hAnsi="仿宋_GB2312" w:cs="仿宋_GB2312"/>
          <w:color w:val="auto"/>
          <w:sz w:val="32"/>
          <w:szCs w:val="32"/>
          <w:u w:val="none"/>
          <w:lang w:val="en-US" w:eastAsia="zh-CN"/>
        </w:rPr>
        <w:t>8</w:t>
      </w:r>
      <w:r>
        <w:rPr>
          <w:rFonts w:hint="eastAsia" w:ascii="仿宋_GB2312" w:hAnsi="仿宋_GB2312" w:eastAsia="仿宋_GB2312" w:cs="仿宋_GB2312"/>
          <w:color w:val="auto"/>
          <w:sz w:val="32"/>
          <w:szCs w:val="32"/>
          <w:u w:val="none"/>
        </w:rPr>
        <w:t>-201</w:t>
      </w:r>
      <w:r>
        <w:rPr>
          <w:rFonts w:hint="eastAsia" w:ascii="仿宋_GB2312" w:hAnsi="仿宋_GB2312" w:cs="仿宋_GB2312"/>
          <w:color w:val="auto"/>
          <w:sz w:val="32"/>
          <w:szCs w:val="32"/>
          <w:u w:val="none"/>
          <w:lang w:val="en-US" w:eastAsia="zh-CN"/>
        </w:rPr>
        <w:t>9</w:t>
      </w:r>
      <w:r>
        <w:rPr>
          <w:rFonts w:hint="eastAsia" w:ascii="仿宋_GB2312" w:hAnsi="仿宋_GB2312" w:eastAsia="仿宋_GB2312" w:cs="仿宋_GB2312"/>
          <w:color w:val="auto"/>
          <w:sz w:val="32"/>
          <w:szCs w:val="32"/>
          <w:u w:val="none"/>
        </w:rPr>
        <w:t>学年度考核人员名单</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580" w:firstLineChars="5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2.二级学院201</w:t>
      </w:r>
      <w:r>
        <w:rPr>
          <w:rFonts w:hint="eastAsia" w:ascii="仿宋_GB2312" w:hAnsi="仿宋_GB2312" w:cs="仿宋_GB2312"/>
          <w:color w:val="auto"/>
          <w:sz w:val="32"/>
          <w:szCs w:val="32"/>
          <w:u w:val="none"/>
          <w:lang w:val="en-US" w:eastAsia="zh-CN"/>
        </w:rPr>
        <w:t>8</w:t>
      </w:r>
      <w:r>
        <w:rPr>
          <w:rFonts w:hint="eastAsia" w:ascii="仿宋_GB2312" w:hAnsi="仿宋_GB2312" w:eastAsia="仿宋_GB2312" w:cs="仿宋_GB2312"/>
          <w:color w:val="auto"/>
          <w:sz w:val="32"/>
          <w:szCs w:val="32"/>
          <w:u w:val="none"/>
        </w:rPr>
        <w:t>-201</w:t>
      </w:r>
      <w:r>
        <w:rPr>
          <w:rFonts w:hint="eastAsia" w:ascii="仿宋_GB2312" w:hAnsi="仿宋_GB2312" w:cs="仿宋_GB2312"/>
          <w:color w:val="auto"/>
          <w:sz w:val="32"/>
          <w:szCs w:val="32"/>
          <w:u w:val="none"/>
          <w:lang w:val="en-US" w:eastAsia="zh-CN"/>
        </w:rPr>
        <w:t>9</w:t>
      </w:r>
      <w:r>
        <w:rPr>
          <w:rFonts w:hint="eastAsia" w:ascii="仿宋_GB2312" w:hAnsi="仿宋_GB2312" w:eastAsia="仿宋_GB2312" w:cs="仿宋_GB2312"/>
          <w:color w:val="auto"/>
          <w:sz w:val="32"/>
          <w:szCs w:val="32"/>
          <w:u w:val="none"/>
        </w:rPr>
        <w:t>学年度考核推优名额分配表</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580" w:firstLineChars="500"/>
        <w:jc w:val="left"/>
        <w:textAlignment w:val="auto"/>
        <w:outlineLvl w:val="9"/>
        <w:rPr>
          <w:rFonts w:hint="eastAsia" w:ascii="仿宋_GB2312" w:hAnsi="仿宋_GB2312" w:eastAsia="仿宋_GB2312" w:cs="仿宋_GB2312"/>
          <w:color w:val="auto"/>
          <w:spacing w:val="0"/>
          <w:sz w:val="32"/>
          <w:szCs w:val="32"/>
          <w:u w:val="none"/>
        </w:rPr>
      </w:pPr>
      <w:r>
        <w:rPr>
          <w:rFonts w:hint="eastAsia" w:ascii="仿宋_GB2312" w:hAnsi="仿宋_GB2312" w:eastAsia="仿宋_GB2312" w:cs="仿宋_GB2312"/>
          <w:color w:val="auto"/>
          <w:spacing w:val="0"/>
          <w:sz w:val="32"/>
          <w:szCs w:val="32"/>
          <w:u w:val="none"/>
        </w:rPr>
        <w:t>3.机关及教辅单位201</w:t>
      </w:r>
      <w:r>
        <w:rPr>
          <w:rFonts w:hint="eastAsia" w:ascii="仿宋_GB2312" w:hAnsi="仿宋_GB2312" w:cs="仿宋_GB2312"/>
          <w:color w:val="auto"/>
          <w:spacing w:val="0"/>
          <w:sz w:val="32"/>
          <w:szCs w:val="32"/>
          <w:u w:val="none"/>
          <w:lang w:val="en-US" w:eastAsia="zh-CN"/>
        </w:rPr>
        <w:t>8</w:t>
      </w:r>
      <w:r>
        <w:rPr>
          <w:rFonts w:hint="eastAsia" w:ascii="仿宋_GB2312" w:hAnsi="仿宋_GB2312" w:eastAsia="仿宋_GB2312" w:cs="仿宋_GB2312"/>
          <w:color w:val="auto"/>
          <w:spacing w:val="0"/>
          <w:sz w:val="32"/>
          <w:szCs w:val="32"/>
          <w:u w:val="none"/>
        </w:rPr>
        <w:t>-201</w:t>
      </w:r>
      <w:r>
        <w:rPr>
          <w:rFonts w:hint="eastAsia" w:ascii="仿宋_GB2312" w:hAnsi="仿宋_GB2312" w:cs="仿宋_GB2312"/>
          <w:color w:val="auto"/>
          <w:spacing w:val="0"/>
          <w:sz w:val="32"/>
          <w:szCs w:val="32"/>
          <w:u w:val="none"/>
          <w:lang w:val="en-US" w:eastAsia="zh-CN"/>
        </w:rPr>
        <w:t>9</w:t>
      </w:r>
      <w:r>
        <w:rPr>
          <w:rFonts w:hint="eastAsia" w:ascii="仿宋_GB2312" w:hAnsi="仿宋_GB2312" w:eastAsia="仿宋_GB2312" w:cs="仿宋_GB2312"/>
          <w:color w:val="auto"/>
          <w:spacing w:val="0"/>
          <w:sz w:val="32"/>
          <w:szCs w:val="32"/>
          <w:u w:val="none"/>
        </w:rPr>
        <w:t>学年度考核人员名单</w:t>
      </w:r>
    </w:p>
    <w:p>
      <w:pPr>
        <w:keepNext w:val="0"/>
        <w:keepLines w:val="0"/>
        <w:pageBreakBefore w:val="0"/>
        <w:widowControl w:val="0"/>
        <w:kinsoku/>
        <w:wordWrap/>
        <w:overflowPunct/>
        <w:topLinePunct w:val="0"/>
        <w:autoSpaceDE/>
        <w:autoSpaceDN/>
        <w:bidi w:val="0"/>
        <w:adjustRightInd/>
        <w:snapToGrid/>
        <w:spacing w:line="520" w:lineRule="exact"/>
        <w:ind w:left="1896" w:leftChars="500" w:right="0" w:rightChars="0" w:hanging="316" w:hangingChars="100"/>
        <w:jc w:val="left"/>
        <w:textAlignment w:val="auto"/>
        <w:outlineLvl w:val="9"/>
        <w:rPr>
          <w:rFonts w:hint="eastAsia" w:ascii="仿宋_GB2312" w:hAnsi="仿宋_GB2312" w:eastAsia="仿宋_GB2312" w:cs="仿宋_GB2312"/>
          <w:color w:val="auto"/>
          <w:spacing w:val="0"/>
          <w:sz w:val="32"/>
          <w:szCs w:val="32"/>
          <w:u w:val="none"/>
        </w:rPr>
      </w:pPr>
      <w:r>
        <w:rPr>
          <w:rFonts w:hint="eastAsia" w:ascii="仿宋_GB2312" w:hAnsi="仿宋_GB2312" w:eastAsia="仿宋_GB2312" w:cs="仿宋_GB2312"/>
          <w:color w:val="auto"/>
          <w:spacing w:val="0"/>
          <w:sz w:val="32"/>
          <w:szCs w:val="32"/>
          <w:u w:val="none"/>
        </w:rPr>
        <w:t>4.机关及教辅单位201</w:t>
      </w:r>
      <w:r>
        <w:rPr>
          <w:rFonts w:hint="eastAsia" w:ascii="仿宋_GB2312" w:hAnsi="仿宋_GB2312" w:cs="仿宋_GB2312"/>
          <w:color w:val="auto"/>
          <w:spacing w:val="0"/>
          <w:sz w:val="32"/>
          <w:szCs w:val="32"/>
          <w:u w:val="none"/>
          <w:lang w:val="en-US" w:eastAsia="zh-CN"/>
        </w:rPr>
        <w:t>8</w:t>
      </w:r>
      <w:r>
        <w:rPr>
          <w:rFonts w:hint="eastAsia" w:ascii="仿宋_GB2312" w:hAnsi="仿宋_GB2312" w:eastAsia="仿宋_GB2312" w:cs="仿宋_GB2312"/>
          <w:color w:val="auto"/>
          <w:spacing w:val="0"/>
          <w:sz w:val="32"/>
          <w:szCs w:val="32"/>
          <w:u w:val="none"/>
        </w:rPr>
        <w:t>-201</w:t>
      </w:r>
      <w:r>
        <w:rPr>
          <w:rFonts w:hint="eastAsia" w:ascii="仿宋_GB2312" w:hAnsi="仿宋_GB2312" w:cs="仿宋_GB2312"/>
          <w:color w:val="auto"/>
          <w:spacing w:val="0"/>
          <w:sz w:val="32"/>
          <w:szCs w:val="32"/>
          <w:u w:val="none"/>
          <w:lang w:val="en-US" w:eastAsia="zh-CN"/>
        </w:rPr>
        <w:t>9</w:t>
      </w:r>
      <w:r>
        <w:rPr>
          <w:rFonts w:hint="eastAsia" w:ascii="仿宋_GB2312" w:hAnsi="仿宋_GB2312" w:eastAsia="仿宋_GB2312" w:cs="仿宋_GB2312"/>
          <w:color w:val="auto"/>
          <w:spacing w:val="0"/>
          <w:sz w:val="32"/>
          <w:szCs w:val="32"/>
          <w:u w:val="none"/>
        </w:rPr>
        <w:t>学年度考核推优名额分配表</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580" w:firstLineChars="5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cs="仿宋_GB2312"/>
          <w:color w:val="auto"/>
          <w:sz w:val="32"/>
          <w:szCs w:val="32"/>
          <w:u w:val="none"/>
          <w:lang w:val="en-US" w:eastAsia="zh-CN"/>
        </w:rPr>
        <w:t>5</w:t>
      </w:r>
      <w:r>
        <w:rPr>
          <w:rFonts w:hint="eastAsia" w:ascii="仿宋_GB2312" w:hAnsi="仿宋_GB2312" w:eastAsia="仿宋_GB2312" w:cs="仿宋_GB2312"/>
          <w:color w:val="auto"/>
          <w:sz w:val="32"/>
          <w:szCs w:val="32"/>
          <w:u w:val="none"/>
        </w:rPr>
        <w:t>.教职工年度考核情况汇总表</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580" w:firstLineChars="5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rPr>
        <w:t>.年度考核拟为优秀等次的人员情况汇总表</w:t>
      </w:r>
    </w:p>
    <w:p>
      <w:pPr>
        <w:keepNext w:val="0"/>
        <w:keepLines w:val="0"/>
        <w:pageBreakBefore w:val="0"/>
        <w:widowControl w:val="0"/>
        <w:kinsoku/>
        <w:wordWrap/>
        <w:overflowPunct/>
        <w:topLinePunct w:val="0"/>
        <w:autoSpaceDE/>
        <w:autoSpaceDN/>
        <w:bidi w:val="0"/>
        <w:adjustRightInd/>
        <w:snapToGrid/>
        <w:spacing w:line="520" w:lineRule="exact"/>
        <w:ind w:left="1896" w:leftChars="500" w:right="0" w:rightChars="0" w:hanging="316" w:hangingChars="1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cs="仿宋_GB2312"/>
          <w:color w:val="auto"/>
          <w:sz w:val="32"/>
          <w:szCs w:val="32"/>
          <w:u w:val="none"/>
          <w:lang w:val="en-US" w:eastAsia="zh-CN"/>
        </w:rPr>
        <w:t>7</w:t>
      </w:r>
      <w:r>
        <w:rPr>
          <w:rFonts w:hint="eastAsia" w:ascii="仿宋_GB2312" w:hAnsi="仿宋_GB2312" w:eastAsia="仿宋_GB2312" w:cs="仿宋_GB2312"/>
          <w:color w:val="auto"/>
          <w:sz w:val="32"/>
          <w:szCs w:val="32"/>
          <w:u w:val="none"/>
        </w:rPr>
        <w:t>.实行聘用制事业单位工作人员年度（聘期）考核登记表</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580" w:firstLineChars="5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cs="仿宋_GB2312"/>
          <w:color w:val="auto"/>
          <w:sz w:val="32"/>
          <w:szCs w:val="32"/>
          <w:u w:val="none"/>
          <w:lang w:val="en-US" w:eastAsia="zh-CN"/>
        </w:rPr>
        <w:t>8</w:t>
      </w:r>
      <w:r>
        <w:rPr>
          <w:rFonts w:hint="eastAsia" w:ascii="仿宋_GB2312" w:hAnsi="仿宋_GB2312" w:eastAsia="仿宋_GB2312" w:cs="仿宋_GB2312"/>
          <w:color w:val="auto"/>
          <w:sz w:val="32"/>
          <w:szCs w:val="32"/>
          <w:u w:val="none"/>
        </w:rPr>
        <w:t>.专任教师工作考核表</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1580" w:firstLineChars="5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cs="仿宋_GB2312"/>
          <w:color w:val="auto"/>
          <w:sz w:val="32"/>
          <w:szCs w:val="32"/>
          <w:u w:val="none"/>
          <w:lang w:val="en-US" w:eastAsia="zh-CN"/>
        </w:rPr>
        <w:t>9</w:t>
      </w:r>
      <w:r>
        <w:rPr>
          <w:rFonts w:hint="eastAsia" w:ascii="仿宋_GB2312" w:hAnsi="仿宋_GB2312" w:eastAsia="仿宋_GB2312" w:cs="仿宋_GB2312"/>
          <w:color w:val="auto"/>
          <w:sz w:val="32"/>
          <w:szCs w:val="32"/>
          <w:u w:val="none"/>
        </w:rPr>
        <w:t>.专业技术人员（非专任教师）工作考核表</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948" w:firstLineChars="3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cs="仿宋_GB2312"/>
          <w:color w:val="auto"/>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5372" w:firstLineChars="1700"/>
        <w:textAlignment w:val="auto"/>
        <w:outlineLvl w:val="9"/>
        <w:rPr>
          <w:rFonts w:hint="eastAsia" w:ascii="仿宋_GB2312" w:hAnsi="仿宋_GB2312" w:eastAsia="仿宋_GB2312" w:cs="仿宋_GB2312"/>
          <w:color w:val="auto"/>
          <w:sz w:val="32"/>
          <w:szCs w:val="32"/>
          <w:u w:val="none"/>
        </w:rPr>
      </w:pPr>
    </w:p>
    <w:p>
      <w:pPr>
        <w:keepNext w:val="0"/>
        <w:keepLines w:val="0"/>
        <w:pageBreakBefore w:val="0"/>
        <w:widowControl w:val="0"/>
        <w:kinsoku/>
        <w:wordWrap/>
        <w:overflowPunct/>
        <w:topLinePunct w:val="0"/>
        <w:autoSpaceDE/>
        <w:autoSpaceDN/>
        <w:bidi w:val="0"/>
        <w:adjustRightInd/>
        <w:snapToGrid/>
        <w:spacing w:line="520" w:lineRule="exact"/>
        <w:ind w:right="0" w:rightChars="0"/>
        <w:textAlignment w:val="auto"/>
        <w:outlineLvl w:val="9"/>
        <w:rPr>
          <w:rFonts w:hint="eastAsia" w:ascii="仿宋_GB2312" w:hAnsi="仿宋_GB2312" w:eastAsia="仿宋_GB2312" w:cs="仿宋_GB2312"/>
          <w:color w:val="auto"/>
          <w:sz w:val="32"/>
          <w:szCs w:val="32"/>
          <w:u w:val="none"/>
        </w:rPr>
      </w:pPr>
    </w:p>
    <w:p>
      <w:pPr>
        <w:keepNext w:val="0"/>
        <w:keepLines w:val="0"/>
        <w:pageBreakBefore w:val="0"/>
        <w:widowControl w:val="0"/>
        <w:kinsoku/>
        <w:wordWrap/>
        <w:overflowPunct/>
        <w:topLinePunct w:val="0"/>
        <w:autoSpaceDE/>
        <w:autoSpaceDN/>
        <w:bidi w:val="0"/>
        <w:adjustRightInd/>
        <w:snapToGrid/>
        <w:spacing w:line="520" w:lineRule="exact"/>
        <w:ind w:right="0" w:rightChars="0" w:firstLine="5372" w:firstLineChars="17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泉州师范学院</w:t>
      </w:r>
    </w:p>
    <w:p>
      <w:pPr>
        <w:keepNext w:val="0"/>
        <w:keepLines w:val="0"/>
        <w:pageBreakBefore w:val="0"/>
        <w:widowControl w:val="0"/>
        <w:kinsoku/>
        <w:wordWrap/>
        <w:overflowPunct/>
        <w:topLinePunct w:val="0"/>
        <w:autoSpaceDE/>
        <w:autoSpaceDN/>
        <w:bidi w:val="0"/>
        <w:adjustRightInd/>
        <w:snapToGrid/>
        <w:spacing w:line="520" w:lineRule="exact"/>
        <w:ind w:right="0" w:rightChars="0" w:firstLine="712" w:firstLineChars="2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pacing w:val="20"/>
          <w:sz w:val="32"/>
          <w:szCs w:val="32"/>
          <w:u w:val="none"/>
        </w:rPr>
        <w:t xml:space="preserve">           </w:t>
      </w:r>
      <w:r>
        <w:rPr>
          <w:rFonts w:hint="eastAsia" w:ascii="仿宋_GB2312" w:hAnsi="仿宋_GB2312" w:cs="仿宋_GB2312"/>
          <w:color w:val="auto"/>
          <w:spacing w:val="20"/>
          <w:sz w:val="32"/>
          <w:szCs w:val="32"/>
          <w:u w:val="none"/>
          <w:lang w:val="en-US" w:eastAsia="zh-CN"/>
        </w:rPr>
        <w:t xml:space="preserve">         </w:t>
      </w:r>
      <w:r>
        <w:rPr>
          <w:rFonts w:hint="eastAsia" w:ascii="仿宋_GB2312" w:hAnsi="仿宋_GB2312" w:eastAsia="仿宋_GB2312" w:cs="仿宋_GB2312"/>
          <w:color w:val="auto"/>
          <w:spacing w:val="20"/>
          <w:sz w:val="32"/>
          <w:szCs w:val="32"/>
          <w:u w:val="none"/>
        </w:rPr>
        <w:t xml:space="preserve">  201</w:t>
      </w:r>
      <w:r>
        <w:rPr>
          <w:rFonts w:hint="eastAsia" w:ascii="仿宋_GB2312" w:hAnsi="仿宋_GB2312" w:cs="仿宋_GB2312"/>
          <w:color w:val="auto"/>
          <w:spacing w:val="20"/>
          <w:sz w:val="32"/>
          <w:szCs w:val="32"/>
          <w:u w:val="none"/>
          <w:lang w:val="en-US" w:eastAsia="zh-CN"/>
        </w:rPr>
        <w:t>9</w:t>
      </w:r>
      <w:r>
        <w:rPr>
          <w:rFonts w:hint="eastAsia" w:ascii="仿宋_GB2312" w:hAnsi="仿宋_GB2312" w:eastAsia="仿宋_GB2312" w:cs="仿宋_GB2312"/>
          <w:color w:val="auto"/>
          <w:sz w:val="32"/>
          <w:szCs w:val="32"/>
          <w:u w:val="none"/>
        </w:rPr>
        <w:t>年</w:t>
      </w:r>
      <w:r>
        <w:rPr>
          <w:rFonts w:hint="eastAsia" w:ascii="仿宋_GB2312" w:hAnsi="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rPr>
        <w:t>月</w:t>
      </w:r>
      <w:r>
        <w:rPr>
          <w:rFonts w:hint="eastAsia" w:ascii="仿宋_GB2312" w:hAnsi="仿宋_GB2312" w:cs="仿宋_GB2312"/>
          <w:color w:val="auto"/>
          <w:sz w:val="32"/>
          <w:szCs w:val="32"/>
          <w:u w:val="none"/>
          <w:lang w:val="en-US" w:eastAsia="zh-CN"/>
        </w:rPr>
        <w:t>11</w:t>
      </w:r>
      <w:r>
        <w:rPr>
          <w:rFonts w:hint="eastAsia" w:ascii="仿宋_GB2312" w:hAnsi="仿宋_GB2312" w:eastAsia="仿宋_GB2312" w:cs="仿宋_GB2312"/>
          <w:color w:val="auto"/>
          <w:sz w:val="32"/>
          <w:szCs w:val="32"/>
          <w:u w:val="none"/>
        </w:rPr>
        <w:t>日</w:t>
      </w:r>
    </w:p>
    <w:p>
      <w:pPr>
        <w:keepNext w:val="0"/>
        <w:keepLines w:val="0"/>
        <w:pageBreakBefore w:val="0"/>
        <w:widowControl w:val="0"/>
        <w:kinsoku/>
        <w:wordWrap/>
        <w:overflowPunct/>
        <w:topLinePunct w:val="0"/>
        <w:autoSpaceDE/>
        <w:autoSpaceDN/>
        <w:bidi w:val="0"/>
        <w:spacing w:line="520" w:lineRule="exact"/>
        <w:ind w:firstLine="552" w:firstLineChars="200"/>
        <w:textAlignment w:val="auto"/>
        <w:outlineLvl w:val="9"/>
        <w:rPr>
          <w:rFonts w:hint="eastAsia" w:ascii="仿宋_GB2312" w:hAnsi="仿宋_GB2312" w:eastAsia="仿宋_GB2312" w:cs="仿宋_GB2312"/>
          <w:color w:val="auto"/>
          <w:sz w:val="28"/>
          <w:szCs w:val="28"/>
          <w:u w:val="none"/>
        </w:rPr>
      </w:pPr>
    </w:p>
    <w:p>
      <w:pPr>
        <w:keepNext w:val="0"/>
        <w:keepLines w:val="0"/>
        <w:pageBreakBefore w:val="0"/>
        <w:widowControl w:val="0"/>
        <w:kinsoku/>
        <w:wordWrap/>
        <w:overflowPunct/>
        <w:topLinePunct w:val="0"/>
        <w:autoSpaceDE/>
        <w:autoSpaceDN/>
        <w:bidi w:val="0"/>
        <w:spacing w:line="520" w:lineRule="exact"/>
        <w:ind w:firstLine="552" w:firstLineChars="200"/>
        <w:textAlignment w:val="auto"/>
        <w:outlineLvl w:val="9"/>
        <w:rPr>
          <w:rFonts w:hint="eastAsia" w:ascii="仿宋_GB2312" w:hAnsi="仿宋_GB2312" w:eastAsia="仿宋_GB2312" w:cs="仿宋_GB2312"/>
          <w:color w:val="auto"/>
          <w:sz w:val="28"/>
          <w:szCs w:val="28"/>
          <w:u w:val="none"/>
        </w:rPr>
      </w:pPr>
    </w:p>
    <w:p>
      <w:pPr>
        <w:keepNext w:val="0"/>
        <w:keepLines w:val="0"/>
        <w:pageBreakBefore w:val="0"/>
        <w:widowControl w:val="0"/>
        <w:kinsoku/>
        <w:wordWrap/>
        <w:overflowPunct/>
        <w:topLinePunct w:val="0"/>
        <w:autoSpaceDE/>
        <w:autoSpaceDN/>
        <w:bidi w:val="0"/>
        <w:spacing w:line="520" w:lineRule="exact"/>
        <w:ind w:firstLine="552" w:firstLineChars="200"/>
        <w:textAlignment w:val="auto"/>
        <w:outlineLvl w:val="9"/>
        <w:rPr>
          <w:rFonts w:hint="eastAsia" w:ascii="仿宋_GB2312" w:hAnsi="仿宋_GB2312" w:eastAsia="仿宋_GB2312" w:cs="仿宋_GB2312"/>
          <w:color w:val="auto"/>
          <w:sz w:val="28"/>
          <w:szCs w:val="28"/>
          <w:u w:val="none"/>
        </w:rPr>
      </w:pPr>
    </w:p>
    <w:p>
      <w:pPr>
        <w:pStyle w:val="2"/>
        <w:keepNext w:val="0"/>
        <w:keepLines w:val="0"/>
        <w:pageBreakBefore w:val="0"/>
        <w:widowControl w:val="0"/>
        <w:kinsoku/>
        <w:wordWrap/>
        <w:overflowPunct/>
        <w:topLinePunct w:val="0"/>
        <w:autoSpaceDE/>
        <w:autoSpaceDN/>
        <w:bidi w:val="0"/>
        <w:spacing w:line="520" w:lineRule="exact"/>
        <w:ind w:left="0" w:leftChars="0" w:right="-231" w:firstLine="316" w:firstLineChars="100"/>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-3175</wp:posOffset>
                </wp:positionV>
                <wp:extent cx="5582920" cy="20320"/>
                <wp:effectExtent l="0" t="9525" r="17780" b="27305"/>
                <wp:wrapNone/>
                <wp:docPr id="1" name="Line 3"/>
                <wp:cNvGraphicFramePr/>
                <a:graphic xmlns:a="http://schemas.openxmlformats.org/drawingml/2006/main">
                  <a:graphicData uri="http://schemas.microsoft.com/office/word/2010/wordprocessingShape">
                    <wps:wsp>
                      <wps:cNvCnPr/>
                      <wps:spPr>
                        <a:xfrm flipV="1">
                          <a:off x="0" y="0"/>
                          <a:ext cx="5582920" cy="2032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Line 3" o:spid="_x0000_s1026" o:spt="20" style="position:absolute;left:0pt;flip:y;margin-left:1.5pt;margin-top:-0.25pt;height:1.6pt;width:439.6pt;z-index:251659264;mso-width-relative:page;mso-height-relative:page;" filled="f" stroked="t" coordsize="21600,21600" o:gfxdata="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8smjdNUAAAAFAQAADwAAAAAAAAABACAAAAAiAAAAZHJzL2Rvd25y&#10;ZXYueG1sUEsBAhQAFAAAAAgAh07iQOmmh0PIAQAAmgMAAA4AAAAAAAAAAQAgAAAAJAEAAGRycy9l&#10;Mm9Eb2MueG1sUEsFBgAAAAAGAAYAWQEAAF4FAAAAAA==&#10;">
                <v:fill on="f" focussize="0,0"/>
                <v:stroke weight="1.5pt" color="#000000" joinstyle="round"/>
                <v:imagedata o:title=""/>
                <o:lock v:ext="edit" aspectratio="f"/>
              </v:line>
            </w:pict>
          </mc:Fallback>
        </mc:AlternateContent>
      </w:r>
      <w:r>
        <w:rPr>
          <w:rFonts w:hint="eastAsia" w:ascii="仿宋_GB2312" w:hAnsi="仿宋_GB2312" w:eastAsia="仿宋_GB2312" w:cs="仿宋_GB2312"/>
          <w:color w:val="auto"/>
          <w:sz w:val="32"/>
          <w:szCs w:val="32"/>
          <w:u w:val="none"/>
        </w:rPr>
        <w:t>泉州师范学院</w:t>
      </w:r>
      <w:r>
        <w:rPr>
          <w:rFonts w:hint="eastAsia" w:hAnsi="仿宋_GB2312" w:cs="仿宋_GB2312"/>
          <w:color w:val="auto"/>
          <w:sz w:val="32"/>
          <w:szCs w:val="32"/>
          <w:u w:val="none"/>
          <w:lang w:eastAsia="zh-CN"/>
        </w:rPr>
        <w:t>党政</w:t>
      </w:r>
      <w:r>
        <w:rPr>
          <w:rFonts w:hint="eastAsia" w:ascii="仿宋_GB2312" w:hAnsi="仿宋_GB2312" w:eastAsia="仿宋_GB2312" w:cs="仿宋_GB2312"/>
          <w:color w:val="auto"/>
          <w:sz w:val="32"/>
          <w:szCs w:val="32"/>
          <w:u w:val="none"/>
        </w:rPr>
        <w:t xml:space="preserve">办公室       </w:t>
      </w:r>
      <w:r>
        <w:rPr>
          <w:rFonts w:hint="eastAsia" w:ascii="仿宋_GB2312" w:hAnsi="仿宋_GB2312" w:cs="仿宋_GB2312"/>
          <w:color w:val="auto"/>
          <w:sz w:val="32"/>
          <w:szCs w:val="32"/>
          <w:u w:val="none"/>
          <w:lang w:val="en-US" w:eastAsia="zh-CN"/>
        </w:rPr>
        <w:t xml:space="preserve"> </w:t>
      </w:r>
      <w:r>
        <w:rPr>
          <w:rFonts w:hint="eastAsia" w:hAnsi="仿宋_GB2312" w:cs="仿宋_GB2312"/>
          <w:color w:val="auto"/>
          <w:sz w:val="32"/>
          <w:szCs w:val="32"/>
          <w:u w:val="none"/>
          <w:lang w:val="en-US" w:eastAsia="zh-CN"/>
        </w:rPr>
        <w:t xml:space="preserve"> </w:t>
      </w:r>
      <w:r>
        <w:rPr>
          <w:rFonts w:hint="eastAsia" w:ascii="仿宋_GB2312" w:hAnsi="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201</w:t>
      </w:r>
      <w:r>
        <w:rPr>
          <w:rFonts w:hint="eastAsia" w:ascii="仿宋_GB2312" w:hAnsi="仿宋_GB2312" w:cs="仿宋_GB2312"/>
          <w:color w:val="auto"/>
          <w:sz w:val="32"/>
          <w:szCs w:val="32"/>
          <w:u w:val="none"/>
          <w:lang w:val="en-US" w:eastAsia="zh-CN"/>
        </w:rPr>
        <w:t>9</w:t>
      </w:r>
      <w:r>
        <w:rPr>
          <w:rFonts w:hint="eastAsia" w:ascii="仿宋_GB2312" w:hAnsi="仿宋_GB2312" w:eastAsia="仿宋_GB2312" w:cs="仿宋_GB2312"/>
          <w:color w:val="auto"/>
          <w:sz w:val="32"/>
          <w:szCs w:val="32"/>
          <w:u w:val="none"/>
        </w:rPr>
        <w:t>年</w:t>
      </w:r>
      <w:r>
        <w:rPr>
          <w:rFonts w:hint="eastAsia" w:ascii="仿宋_GB2312" w:hAnsi="仿宋_GB2312" w:cs="仿宋_GB2312"/>
          <w:color w:val="auto"/>
          <w:sz w:val="32"/>
          <w:szCs w:val="32"/>
          <w:u w:val="none"/>
          <w:lang w:val="en-US" w:eastAsia="zh-CN"/>
        </w:rPr>
        <w:t>6</w:t>
      </w:r>
      <w:r>
        <w:rPr>
          <w:rFonts w:hint="eastAsia" w:ascii="仿宋_GB2312" w:hAnsi="仿宋_GB2312" w:eastAsia="仿宋_GB2312" w:cs="仿宋_GB2312"/>
          <w:color w:val="auto"/>
          <w:sz w:val="32"/>
          <w:szCs w:val="32"/>
          <w:u w:val="none"/>
        </w:rPr>
        <w:t>月</w:t>
      </w:r>
      <w:r>
        <w:rPr>
          <w:rFonts w:hint="eastAsia" w:hAnsi="仿宋_GB2312" w:cs="仿宋_GB2312"/>
          <w:color w:val="auto"/>
          <w:sz w:val="32"/>
          <w:szCs w:val="32"/>
          <w:u w:val="none"/>
          <w:lang w:val="en-US" w:eastAsia="zh-CN"/>
        </w:rPr>
        <w:t>12</w:t>
      </w:r>
      <w:r>
        <w:rPr>
          <w:rFonts w:hint="eastAsia" w:ascii="仿宋_GB2312" w:hAnsi="仿宋_GB2312" w:eastAsia="仿宋_GB2312" w:cs="仿宋_GB2312"/>
          <w:color w:val="auto"/>
          <w:sz w:val="32"/>
          <w:szCs w:val="32"/>
          <w:u w:val="none"/>
        </w:rPr>
        <w:t>日印发</w:t>
      </w:r>
    </w:p>
    <w:p>
      <w:pPr>
        <w:keepNext w:val="0"/>
        <w:keepLines w:val="0"/>
        <w:pageBreakBefore w:val="0"/>
        <w:widowControl w:val="0"/>
        <w:kinsoku/>
        <w:wordWrap/>
        <w:overflowPunct/>
        <w:topLinePunct w:val="0"/>
        <w:autoSpaceDE/>
        <w:autoSpaceDN/>
        <w:bidi w:val="0"/>
        <w:spacing w:line="520" w:lineRule="exact"/>
        <w:textAlignment w:val="auto"/>
        <w:outlineLvl w:val="9"/>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28"/>
          <w:szCs w:val="28"/>
          <w:u w:val="none"/>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31750</wp:posOffset>
                </wp:positionV>
                <wp:extent cx="5582920" cy="5080"/>
                <wp:effectExtent l="0" t="0" r="0" b="0"/>
                <wp:wrapNone/>
                <wp:docPr id="4" name="Line 4"/>
                <wp:cNvGraphicFramePr/>
                <a:graphic xmlns:a="http://schemas.openxmlformats.org/drawingml/2006/main">
                  <a:graphicData uri="http://schemas.microsoft.com/office/word/2010/wordprocessingShape">
                    <wps:wsp>
                      <wps:cNvCnPr/>
                      <wps:spPr>
                        <a:xfrm flipV="1">
                          <a:off x="0" y="0"/>
                          <a:ext cx="5582920" cy="508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Line 4" o:spid="_x0000_s1026" o:spt="20" style="position:absolute;left:0pt;flip:y;margin-left:1.5pt;margin-top:2.5pt;height:0.4pt;width:439.6pt;z-index:251660288;mso-width-relative:page;mso-height-relative:page;" filled="f" stroked="t" coordsize="21600,21600" o:gfxdata="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3bp0A1AAAAAUBAAAPAAAAAAAAAAEAIAAAACIAAABkcnMvZG93&#10;bnJldi54bWxQSwECFAAUAAAACACHTuJA4Upyq8sBAACZAwAADgAAAAAAAAABACAAAAAjAQAAZHJz&#10;L2Uyb0RvYy54bWxQSwUGAAAAAAYABgBZAQAAYAUAAAAA&#10;">
                <v:fill on="f" focussize="0,0"/>
                <v:stroke weight="1.5pt" color="#000000" joinstyle="round"/>
                <v:imagedata o:title=""/>
                <o:lock v:ext="edit" aspectratio="f"/>
              </v:line>
            </w:pict>
          </mc:Fallback>
        </mc:AlternateContent>
      </w:r>
    </w:p>
    <w:sectPr>
      <w:footerReference r:id="rId3" w:type="default"/>
      <w:footerReference r:id="rId4" w:type="even"/>
      <w:pgSz w:w="11907" w:h="16840"/>
      <w:pgMar w:top="2098" w:right="1474" w:bottom="1984" w:left="1587" w:header="851" w:footer="1587" w:gutter="0"/>
      <w:pgNumType w:fmt="numberInDash"/>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Style w:val="7"/>
                              <w:rFonts w:hint="eastAsia"/>
                              <w:sz w:val="28"/>
                            </w:rPr>
                          </w:pPr>
                          <w:r>
                            <w:rPr>
                              <w:rFonts w:hint="eastAsia" w:asciiTheme="minorEastAsia" w:hAnsiTheme="minorEastAsia" w:eastAsiaTheme="minorEastAsia" w:cstheme="minorEastAsia"/>
                              <w:sz w:val="28"/>
                            </w:rPr>
                            <w:fldChar w:fldCharType="begin"/>
                          </w:r>
                          <w:r>
                            <w:rPr>
                              <w:rStyle w:val="7"/>
                              <w:rFonts w:hint="eastAsia" w:asciiTheme="minorEastAsia" w:hAnsiTheme="minorEastAsia" w:eastAsiaTheme="minorEastAsia" w:cstheme="minorEastAsia"/>
                              <w:sz w:val="28"/>
                            </w:rPr>
                            <w:instrText xml:space="preserve">PAGE  </w:instrText>
                          </w:r>
                          <w:r>
                            <w:rPr>
                              <w:rFonts w:hint="eastAsia" w:asciiTheme="minorEastAsia" w:hAnsiTheme="minorEastAsia" w:eastAsiaTheme="minorEastAsia" w:cstheme="minorEastAsia"/>
                              <w:sz w:val="28"/>
                            </w:rPr>
                            <w:fldChar w:fldCharType="separate"/>
                          </w:r>
                          <w:r>
                            <w:rPr>
                              <w:rStyle w:val="7"/>
                              <w:rFonts w:hint="eastAsia" w:asciiTheme="minorEastAsia" w:hAnsiTheme="minorEastAsia" w:eastAsiaTheme="minorEastAsia" w:cstheme="minorEastAsia"/>
                              <w:sz w:val="28"/>
                            </w:rPr>
                            <w:t>6</w:t>
                          </w:r>
                          <w:r>
                            <w:rPr>
                              <w:rFonts w:hint="eastAsia" w:asciiTheme="minorEastAsia" w:hAnsiTheme="minorEastAsia" w:eastAsiaTheme="minorEastAsia" w:cstheme="minorEastAsia"/>
                              <w:sz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
                      <w:rPr>
                        <w:rStyle w:val="7"/>
                        <w:rFonts w:hint="eastAsia"/>
                        <w:sz w:val="28"/>
                      </w:rPr>
                    </w:pPr>
                    <w:r>
                      <w:rPr>
                        <w:rFonts w:hint="eastAsia" w:asciiTheme="minorEastAsia" w:hAnsiTheme="minorEastAsia" w:eastAsiaTheme="minorEastAsia" w:cstheme="minorEastAsia"/>
                        <w:sz w:val="28"/>
                      </w:rPr>
                      <w:fldChar w:fldCharType="begin"/>
                    </w:r>
                    <w:r>
                      <w:rPr>
                        <w:rStyle w:val="7"/>
                        <w:rFonts w:hint="eastAsia" w:asciiTheme="minorEastAsia" w:hAnsiTheme="minorEastAsia" w:eastAsiaTheme="minorEastAsia" w:cstheme="minorEastAsia"/>
                        <w:sz w:val="28"/>
                      </w:rPr>
                      <w:instrText xml:space="preserve">PAGE  </w:instrText>
                    </w:r>
                    <w:r>
                      <w:rPr>
                        <w:rFonts w:hint="eastAsia" w:asciiTheme="minorEastAsia" w:hAnsiTheme="minorEastAsia" w:eastAsiaTheme="minorEastAsia" w:cstheme="minorEastAsia"/>
                        <w:sz w:val="28"/>
                      </w:rPr>
                      <w:fldChar w:fldCharType="separate"/>
                    </w:r>
                    <w:r>
                      <w:rPr>
                        <w:rStyle w:val="7"/>
                        <w:rFonts w:hint="eastAsia" w:asciiTheme="minorEastAsia" w:hAnsiTheme="minorEastAsia" w:eastAsiaTheme="minorEastAsia" w:cstheme="minorEastAsia"/>
                        <w:sz w:val="28"/>
                      </w:rPr>
                      <w:t>6</w:t>
                    </w:r>
                    <w:r>
                      <w:rPr>
                        <w:rFonts w:hint="eastAsia" w:asciiTheme="minorEastAsia" w:hAnsiTheme="minorEastAsia" w:eastAsiaTheme="minorEastAsia" w:cstheme="minorEastAsia"/>
                        <w:sz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separate"/>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E369F3"/>
    <w:rsid w:val="00AC3FEE"/>
    <w:rsid w:val="02CC0CD1"/>
    <w:rsid w:val="04D47E97"/>
    <w:rsid w:val="05463632"/>
    <w:rsid w:val="065C760E"/>
    <w:rsid w:val="06E810F9"/>
    <w:rsid w:val="08057630"/>
    <w:rsid w:val="084F4586"/>
    <w:rsid w:val="09D046A1"/>
    <w:rsid w:val="09E369F3"/>
    <w:rsid w:val="0A6E6862"/>
    <w:rsid w:val="0AC04C66"/>
    <w:rsid w:val="0B6946C7"/>
    <w:rsid w:val="0EFB54DA"/>
    <w:rsid w:val="10A84634"/>
    <w:rsid w:val="14960B12"/>
    <w:rsid w:val="15357251"/>
    <w:rsid w:val="155C6D71"/>
    <w:rsid w:val="15874D3E"/>
    <w:rsid w:val="15DA6994"/>
    <w:rsid w:val="1609338A"/>
    <w:rsid w:val="16525DAB"/>
    <w:rsid w:val="1A9C6778"/>
    <w:rsid w:val="1D7E078F"/>
    <w:rsid w:val="1E7C4E94"/>
    <w:rsid w:val="1E975955"/>
    <w:rsid w:val="1F6B37BE"/>
    <w:rsid w:val="1F860C6C"/>
    <w:rsid w:val="1FA140DD"/>
    <w:rsid w:val="20742FF6"/>
    <w:rsid w:val="20B06B8F"/>
    <w:rsid w:val="21035BB1"/>
    <w:rsid w:val="22E37383"/>
    <w:rsid w:val="24E27B7B"/>
    <w:rsid w:val="252E28FE"/>
    <w:rsid w:val="26AF5B10"/>
    <w:rsid w:val="26EA0199"/>
    <w:rsid w:val="29322228"/>
    <w:rsid w:val="2A2C25E4"/>
    <w:rsid w:val="2C946081"/>
    <w:rsid w:val="2E3B1A64"/>
    <w:rsid w:val="30613B4C"/>
    <w:rsid w:val="32A93059"/>
    <w:rsid w:val="379B28CE"/>
    <w:rsid w:val="3A3F22C5"/>
    <w:rsid w:val="3D51020E"/>
    <w:rsid w:val="3F0F573E"/>
    <w:rsid w:val="433A6059"/>
    <w:rsid w:val="49BF132A"/>
    <w:rsid w:val="4B8E2ADF"/>
    <w:rsid w:val="4BE33805"/>
    <w:rsid w:val="4C3B2373"/>
    <w:rsid w:val="4D211091"/>
    <w:rsid w:val="4DA61FE3"/>
    <w:rsid w:val="4E6A2C85"/>
    <w:rsid w:val="4EF05BF8"/>
    <w:rsid w:val="4F526E16"/>
    <w:rsid w:val="4FC94C75"/>
    <w:rsid w:val="50D4154B"/>
    <w:rsid w:val="50F271FA"/>
    <w:rsid w:val="5155392F"/>
    <w:rsid w:val="524D7058"/>
    <w:rsid w:val="52D65822"/>
    <w:rsid w:val="56244F50"/>
    <w:rsid w:val="56CD7294"/>
    <w:rsid w:val="57C47F89"/>
    <w:rsid w:val="58783AAD"/>
    <w:rsid w:val="58BB28FA"/>
    <w:rsid w:val="59A04C2B"/>
    <w:rsid w:val="5CCE5E5A"/>
    <w:rsid w:val="5D2723CA"/>
    <w:rsid w:val="5F0E11F5"/>
    <w:rsid w:val="60FF5865"/>
    <w:rsid w:val="61F767A5"/>
    <w:rsid w:val="629942B7"/>
    <w:rsid w:val="65E34193"/>
    <w:rsid w:val="66B4424D"/>
    <w:rsid w:val="673457CF"/>
    <w:rsid w:val="679266C2"/>
    <w:rsid w:val="6B8A37D5"/>
    <w:rsid w:val="6C143433"/>
    <w:rsid w:val="6D1D2259"/>
    <w:rsid w:val="6DCE2ED8"/>
    <w:rsid w:val="6E3E1A22"/>
    <w:rsid w:val="6E9559E9"/>
    <w:rsid w:val="6EF76AB9"/>
    <w:rsid w:val="6FF22B05"/>
    <w:rsid w:val="72E674D2"/>
    <w:rsid w:val="735D26F4"/>
    <w:rsid w:val="73DF1C68"/>
    <w:rsid w:val="73E002FF"/>
    <w:rsid w:val="744F660E"/>
    <w:rsid w:val="75055B68"/>
    <w:rsid w:val="760E5CB4"/>
    <w:rsid w:val="79A13FFC"/>
    <w:rsid w:val="7A0A583A"/>
    <w:rsid w:val="7A534624"/>
    <w:rsid w:val="7A8C60BB"/>
    <w:rsid w:val="7B9C1DBA"/>
    <w:rsid w:val="7BD60E47"/>
    <w:rsid w:val="7D4B7186"/>
    <w:rsid w:val="7D9440CC"/>
    <w:rsid w:val="7E032944"/>
    <w:rsid w:val="7E7D13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Indent"/>
    <w:basedOn w:val="1"/>
    <w:qFormat/>
    <w:uiPriority w:val="0"/>
    <w:pPr>
      <w:ind w:rightChars="-73" w:firstLine="560" w:firstLineChars="200"/>
    </w:pPr>
    <w:rPr>
      <w:rFonts w:ascii="仿宋_GB2312"/>
      <w:kern w:val="56"/>
      <w:sz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 w:type="paragraph" w:customStyle="1" w:styleId="8">
    <w:name w:val="红头发文机关标识"/>
    <w:basedOn w:val="1"/>
    <w:qFormat/>
    <w:uiPriority w:val="0"/>
    <w:pPr>
      <w:spacing w:before="1418"/>
      <w:jc w:val="center"/>
    </w:pPr>
    <w:rPr>
      <w:rFonts w:ascii="宋体" w:hAnsi="宋体"/>
      <w:b/>
      <w:color w:val="FF0000"/>
      <w:spacing w:val="80"/>
      <w:w w:val="88"/>
      <w:sz w:val="96"/>
      <w:szCs w:val="44"/>
    </w:rPr>
  </w:style>
  <w:style w:type="paragraph" w:customStyle="1" w:styleId="9">
    <w:name w:val="发文字号"/>
    <w:basedOn w:val="1"/>
    <w:qFormat/>
    <w:uiPriority w:val="0"/>
    <w:pPr>
      <w:jc w:val="center"/>
    </w:pPr>
    <w:rPr>
      <w:rFonts w:ascii="仿宋" w:hAnsi="仿宋" w:eastAsia="仿宋"/>
      <w:sz w:val="30"/>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2018-04-19T09:51:00Z</dcterms:created>
  <dc:creator>Administrator</dc:creator>
  <cp:lastModifiedBy>连明伟</cp:lastModifiedBy>
  <cp:lastPrinted>2018-06-05T03:28:00Z</cp:lastPrinted>
  <dcterms:modified xsi:type="dcterms:W3CDTF">2019-06-20T03:10:25Z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