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contextualSpacing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附件2</w:t>
      </w:r>
    </w:p>
    <w:p>
      <w:pPr>
        <w:pStyle w:val="2"/>
        <w:keepNext w:val="0"/>
        <w:keepLines w:val="0"/>
        <w:widowControl/>
        <w:spacing w:before="0" w:after="0"/>
        <w:ind w:firstLine="680" w:firstLineChars="200"/>
        <w:rPr>
          <w:rFonts w:hint="eastAsia" w:ascii="微软雅黑" w:hAnsi="微软雅黑" w:eastAsia="微软雅黑" w:cs="微软雅黑"/>
          <w:b w:val="0"/>
          <w:color w:val="333333"/>
          <w:sz w:val="34"/>
          <w:szCs w:val="34"/>
          <w:shd w:val="clear" w:color="auto" w:fill="FFFFFF"/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color w:val="333333"/>
          <w:sz w:val="34"/>
          <w:szCs w:val="34"/>
          <w:shd w:val="clear" w:color="auto" w:fill="FFFFFF"/>
        </w:rPr>
        <w:t>泉州师范学院2020年硕士研究生网络远程复试</w:t>
      </w:r>
    </w:p>
    <w:p>
      <w:pPr>
        <w:pStyle w:val="2"/>
        <w:keepNext w:val="0"/>
        <w:keepLines w:val="0"/>
        <w:widowControl/>
        <w:spacing w:before="0" w:after="0"/>
        <w:ind w:firstLine="3400" w:firstLineChars="1000"/>
        <w:rPr>
          <w:rFonts w:ascii="微软雅黑" w:hAnsi="微软雅黑" w:eastAsia="微软雅黑" w:cs="微软雅黑"/>
          <w:b w:val="0"/>
          <w:sz w:val="34"/>
          <w:szCs w:val="34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34"/>
          <w:szCs w:val="34"/>
          <w:shd w:val="clear" w:color="auto" w:fill="FFFFFF"/>
        </w:rPr>
        <w:t>考场规则</w:t>
      </w:r>
    </w:p>
    <w:bookmarkEnd w:id="0"/>
    <w:p>
      <w:pPr>
        <w:pStyle w:val="3"/>
        <w:widowControl/>
        <w:spacing w:before="0" w:beforeAutospacing="0" w:after="0" w:afterAutospacing="0" w:line="420" w:lineRule="exact"/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1.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2.考生应按要求备妥软硬件条件和网络环境，提前安装指定软件配合软件测试。按规定时间启动指定软件或登录指定网络平台参加网络远程复试。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3.考生必须凭本人《准考证》和有效居民身份证参加网络远程复试，并主动配合身份验证核查等。复试期间不允许采用任何方式变声、更改人像。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4.考生面试全程应在视频可见范围，不得无故退出视频连线，并保持注视摄像头，根据要求调整入镜肢体部分，不得以任何方式查阅资料。面试设备应始终保持远程复试程序在前台运行，不得切换至其他应用程序。学院有特殊规定者，以学院规定为准。</w:t>
      </w:r>
    </w:p>
    <w:p>
      <w:pPr>
        <w:pStyle w:val="3"/>
        <w:widowControl/>
        <w:spacing w:before="0" w:beforeAutospacing="0" w:after="0" w:afterAutospacing="0" w:line="420" w:lineRule="exact"/>
      </w:pP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5.考生音频视频必须全程开启，全程正面免冠朝向摄像头，保证头肩部及双手出现在视频画面正中间。不得佩戴口罩，保证面部清晰可见，头发不可遮挡耳朵，不得戴耳饰。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6.复试期间考生不得录屏录像录音。复试试题属于国家机密，按国家机密级事项管理，严禁在复试过程中录屏、录音、摄影、摄像，严禁传播与复试相关的内容，严禁将复试有关信息泄露给他人，一经查实将取消其复试资格并追究相关责任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7.复试期间如发生设备或网络故障，应主动采用二级学院规定方式与二级学院保持沟通。</w:t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666666"/>
          <w:sz w:val="28"/>
          <w:szCs w:val="28"/>
          <w:shd w:val="clear" w:color="auto" w:fill="FFFFFF"/>
        </w:rPr>
        <w:t>8.考生应严格遵守考试纪律，不得由他人替考，也不得接受他人或机构以任何方式助考。对在复试过程中有违规行为的考生，一经查实，即按照相关规定严肃处理，取消录取资格，记入《考生考试诚信档案》。入学后3个月内，学校将按照《普通高等学校学生管理规定》有关要求，对所有考生进行全面复查，复查不合格的，取消学籍；情节严重的，移交有关部门调查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E392A"/>
    <w:rsid w:val="325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2020-05-13T07:30:00Z</dcterms:created>
  <dc:creator>Administrator</dc:creator>
  <cp:lastModifiedBy>Administrator</cp:lastModifiedBy>
  <dcterms:modified xsi:type="dcterms:W3CDTF">2020-05-13T07:31:09Z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