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5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2265"/>
        <w:gridCol w:w="7365"/>
        <w:gridCol w:w="1905"/>
        <w:gridCol w:w="1649"/>
      </w:tblGrid>
      <w:tr w14:paraId="259C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307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附件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BC25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3F3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21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F67C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1C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9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2025年度二级学院办学绩效项目评价指标</w:t>
            </w:r>
          </w:p>
        </w:tc>
      </w:tr>
      <w:tr w14:paraId="54B8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B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评价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指标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8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评价项目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5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评分标准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3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负责部门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2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137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8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师资队伍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F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优秀人才项目（奖励个人不低于80%）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B65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新入选人才项目，国家级50分，省级8分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4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3AA0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F8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A4A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A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新引人才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D4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新引进全职省级人才每人8分；新引进全职国家级人才每人20分；服务期内博士流失按新增奖励的50%倒扣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D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081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B3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8CE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6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航海类高级人才（奖励个人不低于80%）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5F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新增高级船长、高级轮机长1人得3分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E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C49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F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B2C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7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入选教指委（奖励个人不低于80%）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824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新入选教育部教学指导委员会委员10分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6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7801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65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2A6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8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教学竞赛奖（奖励个人不低于80%）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D92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教师教学创新大赛、高校青年教师教学竞赛的全国一、二、三等奖每项分别得20分、10分、7分，省级一、二、三等奖每项分别得10分、5分、2分，市级校级一、二、三等奖每项分别得2分、1分、0.5分；获组织奖，国家级10分，省级5分，市级校级1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获其他全国性一、二、三等奖每项分别得5分、3分、2分，省级一、二、三等奖每项分别得3分、2分、1分。（非现场比赛折半，以上一等奖指最高奖）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1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22BB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6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A05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D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其他赛事（奖励个人不低于80%）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14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教职工参加学校职能部门选派的主管部门、高等教育学会组织的省级以上的其他类赛事，全国性一、二、三等奖每项分别得5分、3分、2分，省级一、二、三等奖每项分别得3分、2分、1分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5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相关职能部门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678E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5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9027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9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（个人奖金按文件规定另发）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10C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教学名师奖：国家级20分，省级5分，校级2分；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教学优秀奖：特等3分、一等2分、二等1分、三等0.5分；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教学新秀奖：一等1分、二等0.5分、三等0.2分、组织奖1分。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E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31C4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4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7D1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2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教学团队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7A7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新增省级立项10分，通过验收10分；校级立项3分，通过验收3分；新增市级技能名师工作室3分，通过验收3分；新增获批省级教研室项目10分，新增校级示范教研室立项3分，通过认定3分。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3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36A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8E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C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研究生教育与学科建设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5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学科建设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1E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新增国家级立项200分，通过验收200分；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新增省级一流学科150分（培育100分，通过验收50分）；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新增省级一流应用型建设高校主干学科50分（培育30分，通过验收20分）；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2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发规处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217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EE9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4F4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F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学科评估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859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新增A类200分，B类100分，C类50分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2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发规处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7BC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19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E6E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4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课程建设与培养基地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02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新增精品课程、优秀教学案例库、研究生联合培养基地：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新增国家级立项20分，通过验收20分；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新增省级立项5分，通过验收5分；新增校级立项3分。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5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C6CD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4D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5DED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3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优秀学位论文</w:t>
            </w:r>
          </w:p>
          <w:p w14:paraId="3F52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Ansi="宋体"/>
                <w:u w:val="none"/>
                <w:bdr w:val="none" w:color="auto" w:sz="0" w:space="0"/>
                <w:lang w:val="en-US" w:eastAsia="zh-CN" w:bidi="ar"/>
              </w:rPr>
              <w:t>（奖励个人）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A3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国家级20分，省级2分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C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CEDB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37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103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7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硕士点培育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313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新增省级立项10分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9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发规处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5D99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96A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FE0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2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硕士点申报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1B0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申报硕士点每个20分，申报授权单位40分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1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发规处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B7FB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75E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F6A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硕士点获批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5B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新增硕士点每个120分，新增授权单位120分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A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发规处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F1E3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00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FDB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4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研究生导师团队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B7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新增省级立项10分，通过验收10分；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新增校级立项3分，通过验收3分。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5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6888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4A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A8A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9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研究生招生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97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新增录取推免生每生1分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新增录取“双一流”高校毕业生每生0.5分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新增联合培养研究生每生1分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8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A0D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B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508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专业建设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B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一流专业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1E2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新增获批国家级建设点100分，认定后不再计分；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新增省级建设点10分、培育点5分，认定10分；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新增校级建设点3分。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F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922B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B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9CA18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8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专业认证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5AC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1.教育部工程教育专业认证通过受理70分，进校考查70分，通过认证50分，通过复核50分；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2.师范专业三级认证进校考查75分，通过认证75分，通过复核75分；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3.师范专业二级认证进校考查50分，通过认证50分，通过复核50分；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4.航海类专业通过海事局复核50分。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1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6717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F3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4DF65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6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现代产业学院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BB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新增获批国家级50分，认定50分；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新增获批省级10分，认定10分；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新增获批校级3分。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3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DADC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D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9F998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6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新专业建设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8FC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获批1个新专业3分；新增学士学位授权点3分。微专业立项1分、实际招生2分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0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C6D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3FE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B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课程与教材建设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4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一流课程（奖励课程团队不低于80%）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C9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国家级50分；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省级立项5分、培育3分，通过认定5分；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校级2.5分。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B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EF6B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1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4AD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C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校企课程（奖励课程团队不低于80%）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58B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新增认定1门2.5分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7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87F5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FB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437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0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出版教材</w:t>
            </w:r>
          </w:p>
          <w:p w14:paraId="182E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（奖励个人）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AFC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以第一主编出版教材并在校内外实际推广使用，按以下分值计算：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1.入选教育部规划教材得50分；省级规划教材立项5分，结项5分。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2.首次出版本科和研究生教材每部5分；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3.首次出版本科和研究生教辅每部2分；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4.获省级优秀特色教材5分。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E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C5B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EB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C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教学改革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2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教改研究项目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（奖励个人或团队不低于80%）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20A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1.教学改革研究项目（仅认定从教务处和研究生处申报的项目）：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国家级“四新”教改立项每项25分，结项25分；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省级重大教改立项每项6分，结项6分；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省级“四新”教改立项每项5分，结项5分；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省级一般教改立项每项3分，结项3分；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校级教改立项每项1分，结项1分。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2.教育部产学合作协同育人项目/教育部供需对接就业育人项目：结项1.5分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1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B89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7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5B7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6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发表教改论文（奖励个人）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A46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北大核心以上每篇3分，本科大学学报每篇1分，一般CN刊每篇0.5分（均为第一作者）(会议论文不予奖励，不与科研奖励重复）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3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AB18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D8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FB66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7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教学成果奖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u w:val="none"/>
                <w:bdr w:val="none" w:color="auto" w:sz="0" w:space="0"/>
                <w:lang w:val="en-US" w:eastAsia="zh-CN" w:bidi="ar"/>
              </w:rPr>
              <w:t>（奖励单位）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B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国家特等、一等、二等分别得50分、30分、20分；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省级特等、一等、二等分别得10分、5分、2分；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校级特等、一等、二等分别得3分、2分、1分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6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3F2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2B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C0B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3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学校指定专项教改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AF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大学英语分级教学改革20分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1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F8BA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E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BD9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A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教学案例</w:t>
            </w:r>
          </w:p>
          <w:p w14:paraId="70A4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（奖励个人）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0A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入选全国性案例3分，省级案例1分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6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0B23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8A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6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实践资源建设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1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实验教学示范中心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EA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新增国家级50分，省级10分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A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资实处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F73A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2F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C56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1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虚拟仿真实验中心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5D7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新增国家级50分，省级10分，省级培育5分，通过5分，校级3分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9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资实处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FECA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4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C57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A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公共实训基地建设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5D8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新增国家级50分，省级25分，市级15分。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新增市厅级培训基地5分。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7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资实处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工会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0BDE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3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9D6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5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优秀校外实践基地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9F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新增国家级50分，省级10分，校级3分。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9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C7B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C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81C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2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学科竞赛基地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497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新增校级立项建设3分，获评校级优秀基地3分。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0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2A6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AA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2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4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学生发展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C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指导学生学科竞赛获奖（奖励个人不低于80%）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69B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1.学科专业竞赛：只奖励三等奖以上（5人以上学生团队项目按1.5比例），奖励分值按获奖等次高低分别为（学科赛事分类另发）：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A+类：40分（特）、25分（一）、20分（二）、10分（三）；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A类：20分（特）、10分（一）、5分（二）、3分（三）；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B类：10分（特）、5分（一）、3分（二）、1分（三）；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C类：5分（特）、3分（一）、1分（二）、0.5分（三）；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D类：2分（特）、1分（一）、0.3分（二）、0.2分；（三）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E类：1分（特）、0.5分（一）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F类：0.3分（特）、0.2分（一）、0.1分（二）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2.获得组织奖：A、B类10分，C类5分，D、E类3分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3.承办校级以上学科竞赛：每项2分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注：（1）赛事目录以教务处2025年7月25日网上公布的为准。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（2）体育竞赛：第一名对应一等奖，第二名、第三名对应二等奖，第四名至第六名对应三等奖。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A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9505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2E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1FE7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5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创新创业教育（奖励个人不低于80%）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55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1.创新创业训练项目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国家级每项1分，结项1分；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省级立项0.5分，结项0.5分；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校级立项0.2分；结项0.2分；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2.创新创业示范工作室：校级1分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3.创业项目获得创业扶持资金每万元得0.2分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C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创新创业学院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990E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B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96D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F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指导学生发表论文等（奖励个人）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82A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1.本科生在北大核心以上发表论文每篇1.5分，大学本科学报每篇1分；硕士研究生在北大核心以上发表论文每篇1分，大学本科学报每篇0.5分。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2.获批发明专利每项2分；获批实用新型专利每项0.5分；获批外观设计专利每项0.2分。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注：以上成果必须是学生第一作者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1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BA5B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F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C78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B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升学就业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3A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学生（应届毕业生）考上硕士研究生、公务员以及到基层项目就业、每生0.5分，考上博士研究生每生1.5分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应届毕业生入伍每生0.5分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A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学工部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B61B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4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A1B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8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学生留学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44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国外1分，境外0.5分（指学历教育）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C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学工部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4B0C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B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B12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学生发展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B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大英过级率（非英语专业）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08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毕业班四级过级率70%以上得5分，80%以上得10分；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六级过级率30%以上得5分，50%以上得10分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C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D3B7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CA5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93776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B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大学英语教学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8C7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课程结束时，开课年级四级过级率超过50%得10分，超过60%得20分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8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8DD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AF1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75AA5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6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学生作品展览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22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入选政府部门主办的全国美术、书法展等，每项3分；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入选学校组织参加省级展览，每项0.2分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7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4B9E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5D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209F8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F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学生对外活动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A8D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学校指派参加政府主管部门主办的校外演出活动，5人次以上0.5分，25人次以上每场1分，50人次以上每场2分。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B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86A4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CF3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640A5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1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社会实践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389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新增社会实践先进团队国家级3分；省级1分；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D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E11E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D0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DF63A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2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阳光体育奖励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4E8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新增优秀组织奖1.5分，组织奖1分。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9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0AA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2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D9F78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3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就业创业先进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07A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新增省级先进集体20分、个人5分；市、校级先进集体10分、个人1分。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9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学工部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892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7A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7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对外交流与合作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B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学生交流                                          （不含闽台“3+1”）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65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学生参加学校组织的国（境）外交流学习项目：出国（境）交流一个学期以上每生1分，短期交流每生0.5分。</w:t>
            </w:r>
            <w:r>
              <w:rPr>
                <w:rStyle w:val="7"/>
                <w:rFonts w:hAnsi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t xml:space="preserve">                   </w:t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t>学生到政府间国际组织实习（1个月以上）每生2分；                                                             学生参加国外重要学术会议并作报告，每生2分；</w:t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t>新接收留学生/台港澳学生（六个月以上）每生2分。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D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EB1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D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EBE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D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承接国境外交流/                            培训团组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30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承接国境外交流/培训团组，1个月以上每团5分，1个月以下每团3分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8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D80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F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AF5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0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获批对外交流项目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9C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国家级重点立项5分，一般立项3分；省级立项3分。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A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445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5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BFB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B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学生出境就业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0D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应届毕业生赴国外就业项目（入选国家汉办、国侨办外派教师项目，由学校与国境外机构合作的就业项目等），每生0.5分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3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306E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AB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B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对外交流与合作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F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国际化课程建设（奖励课程团队不低于80%）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BA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新增双语课程（不含外语类课程），每门课程2分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4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D6B5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B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8D4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E30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合作办学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4B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新增闽台合作专业，每个专业加5分。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通过教育厅闽台年审优秀得3分。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获批中外合作办学项目，每个20分。                                                         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F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7E7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A17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C5C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D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国外教师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75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新增国外教师每人5分（全职，博士不重复计算）。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50F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C8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7A0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D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国（境）外会议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8F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参加国（境）外国际学术交流会并做报告：大会报告2分，分会报告1分。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F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科研处</w:t>
            </w:r>
          </w:p>
          <w:p w14:paraId="5E81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社科中心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501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8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72C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3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国（境）外进修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FA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国（境）外进修访学（六个月以上），国外5分，境外2分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A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6928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0C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83B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6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国际会议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D9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主办国际学术会议10分，境外两岸会议4分，承办国际学术会议5分，两岸学术会议2分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9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科研处</w:t>
            </w:r>
          </w:p>
          <w:p w14:paraId="1638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社科中心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90A9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A8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社会影响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D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联办附属学校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96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联办附属中小学、幼儿园10分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受学校选派担任共建中小学学科指导教师每人0.5分，受聘市、区级兼职中小学副校长等每人1分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4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社会合作处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14B3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9CA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CB6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6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媒体报道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D6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1.被《人民日报》《光明日报》《经济日报》《新华每日电讯》《China daily》《中国青年报》《中国教育报》《福建日报》和中央电视台、福建电视台报道的，每篇加2分；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2.被《福建教育工作简报》、学习强国省级以上频道、福建省教育厅网站、福建教育微言报道的，每篇加0.5分；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3.被央视网、人民网、新华网、光明网、中国日报网、中青在线、中国教育新闻网（不含地方频道）及相关客户端报道的，每篇加0.5分。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4.被国家级行业报报道的，每篇0.5分。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同一内容被多家新闻媒体采用报道的，按最高一级加分，不重复加分。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3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宣传部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986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39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07F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社会影响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9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社会合作协议与合作机构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A7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仅限学校层面关于人才培养、生产服务等活动的合作协议，不含学生实习协议。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1.与行业机构、学术机构和规上企业签订，新增每个协议0.5分；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2.与事业单位签订，新增每个协议1分，其中，与985、211高校签订，新增每个协议2分；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3.与地方政府、上市企业签定，新增每个协议2分。院级层面不列入。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5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社会合作处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776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1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2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党建思政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0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党建工作对标争先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A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1.入选国家级标杆院系20分、样板支部10分。入选省级标杆院系10分、样板支部5分；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2.入选国家级“双带头人”教师党支部书记项目/团干名师工作室10分，省级“双带头人”教师党支部书记项目/团干名师工作室5分；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3.入选省级党支部工作“立项活动”优秀成果，一等奖5分，二等奖4分，三等奖3分；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4.获评国家级先进基层党组织10分，省级5分，市级3分。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C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A38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79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9B5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E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党建工作案例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8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1.入选国家级党建工作案例评选4分，省级2分；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2.入选省级‘三个好’案例2分。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E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7AAC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ED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34A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3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思想政治工作建设项目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E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入选国家级8分，入选省级3分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8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宣传部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D0A9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E6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3C5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4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先进集体或个人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2D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获评五四红旗团委、青年五四奖章集体（省级5分，市级2分）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获评青年五四奖章个人（省级2分，市级1分）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F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校团委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313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36A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099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2E0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AB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获评省级荣誉称号（含五一先锋号、职工小家、巾帼文明岗等）5分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获评市级荣誉称号（含五一先锋号、职工小家、巾帼文明岗等）2分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获评先进工作者或劳动模范，省级5分、市级2分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获评五一劳动奖章，省级2分、市级1分 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C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工会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FFE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EAD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2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反向评价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E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扣分项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C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1.发生一次三级教学事故扣1分，一次二级教学事故扣3分，一次一级事故扣10分。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2.硕士学位论文省级抽检中存在问题学位论文每篇扣5分、硕士学位论文教育部抽检中存在问题学位论文每篇扣10分；本科毕业论文省级以上抽检中存在问题论文每篇扣1分。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9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教务处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0A3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4C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03A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CF7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21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1.落实上级文件精神不力、工作中出现错误或失误，造成较小社会影响或损失的，发生一起扣2分；造成重大负面社会影响或重大损失的，发生一起扣10分。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领导干部出现违纪违法问题被上级机关或司法机关处理的，其中：轻处分1人扣3分、重处分1人扣5分、被治安拘留1人扣5分、构成犯罪1人扣8分。一般党员、干部出现违纪违法问题被上级机关或司法机关处理的，其中：轻处分1人扣2分、重处分1人扣3分、被治安拘留1人扣3分、构成犯罪1人扣5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5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56F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0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2D4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78D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40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1.意识形态领域出现问题，造成较小社会影响或损失的，发生一起扣3分；造成较大社会影响或损失的，发生一起扣5分；造成重大负面影响或损失的，发生一起扣10分。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宣传阵地（含互联网阵地等）信息发布出现问题，被学校主管部门短信或书面通报的一起扣0.5分；被上级主管部门口头或短信通报的，一起扣1分；被上级主管部门发文通报的一起扣3分，造成重大负面影响或损失的一起扣10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3.网络舆情处理不当，造成较大社会影响或损失的发生，一起扣2分；造成重大负面影响或损失的发生一起扣10分。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4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宣传部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1A3C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E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071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DCB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7A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1.未完成博士（含台湾老师）招聘计划，1人扣1分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2.违反师德师风行为，一般的经查实，一起扣2分；违纪违法的被查处，一起扣5分；造成严重社会影响的，一起扣10分。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5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1C4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6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反向评价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C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扣分项</w:t>
            </w: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7F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1.出现学生非正常伤亡事件的每次扣5分；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出现学生非正常死亡责任事件或负面重大舆情事件的扣10分；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2.未能及时妥善处理突发事件和报告有关部门，致使势态进一步扩大，造成较大影响的每次扣5分，造成重大影响的每次扣10分。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3.学院初次毕业去向落实率未达到学校目标要求的，每差1个百分点（含以内）扣1分，扣满5分为止。专业初次毕业去向落实率未达到50%的，每个专业扣2分。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B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学生工作部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76BA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44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2FB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598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88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1.根据学费欠费比例暂缓发放办学绩效：按学校核定的二级学院办学绩效总额×学院学费欠费率。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2.根据每年12月学生缴费考核结果评定，学生缴费到位率低于学校学生缴费平均数的二级学院，扣2分。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财务处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9BD1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EFA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7BD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55B0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E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1.未先按照学校规定的报批流程邀请国（境）外人员入校扣1分，如造成严重影响扣5分。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2.未通过教育厅闽台高校联合培养人才项目质量评估的专业扣5分。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A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7DA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8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E2D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EC6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60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生一般实验室安全事故（造成1-2人轻伤或轻微中毒，且直接经济损失1万元含以下），发生一起扣2分；发生较重实验室安全事故（造成3人以上轻伤或轻微中毒，或造成1-2人重伤或严重中毒，或直接经济损失1万元以上100万元含以下），发生一起扣5分；发生严重实验室安全事故（造成3人以上重伤或有人死亡，或直接经济损失100万元以上，造成重大负面社会影响），发生一起扣20分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B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资实处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5BAA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D7A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4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DFB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注：1.以上项目原则上实行当年发生原则，不计算存量，时间跨度：2025年1月1日—12月31日。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2.同一项目不重复计算，以最高分计。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3.</w:t>
            </w:r>
            <w:r>
              <w:rPr>
                <w:rStyle w:val="9"/>
                <w:rFonts w:eastAsia="仿宋_GB2312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8"/>
                <w:rFonts w:hAnsi="宋体"/>
                <w:bdr w:val="none" w:color="auto" w:sz="0" w:space="0"/>
                <w:lang w:val="en-US" w:eastAsia="zh-CN" w:bidi="ar"/>
              </w:rPr>
              <w:t>每分最高按2000元计。</w:t>
            </w:r>
          </w:p>
        </w:tc>
      </w:tr>
    </w:tbl>
    <w:p w14:paraId="20F797AD"/>
    <w:sectPr>
      <w:footerReference r:id="rId3" w:type="default"/>
      <w:pgSz w:w="16838" w:h="11906" w:orient="landscape"/>
      <w:pgMar w:top="1134" w:right="1134" w:bottom="1134" w:left="1134" w:header="851" w:footer="992" w:gutter="0"/>
      <w:pgNumType w:fmt="numberInDash"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190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D86D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4D86D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A5E52"/>
    <w:rsid w:val="059A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9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7">
    <w:name w:val="font101"/>
    <w:basedOn w:val="5"/>
    <w:uiPriority w:val="0"/>
    <w:rPr>
      <w:rFonts w:hint="eastAsia" w:ascii="仿宋_GB2312" w:eastAsia="仿宋_GB2312" w:cs="仿宋_GB2312"/>
      <w:i/>
      <w:iCs/>
      <w:color w:val="000000"/>
      <w:sz w:val="24"/>
      <w:szCs w:val="24"/>
      <w:u w:val="none"/>
    </w:rPr>
  </w:style>
  <w:style w:type="character" w:customStyle="1" w:styleId="8">
    <w:name w:val="font8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2"/>
    <w:basedOn w:val="5"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2026-01-04T02:16:00Z</dcterms:created>
  <dc:creator>周铭文</dc:creator>
  <cp:lastModifiedBy>周铭文</cp:lastModifiedBy>
  <cp:lastPrinted>2026-01-04T02:58:24Z</cp:lastPrinted>
  <dcterms:modified xsi:type="dcterms:W3CDTF">2026-01-04T02:59:15Z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12C9F6852FD44EFC88AF706A06831757_11</vt:lpwstr>
  </property>
  <property fmtid="{D5CDD505-2E9C-101B-9397-08002B2CF9AE}" pid="4" name="KSOTemplateDocerSaveRecord">
    <vt:lpwstr>eyJoZGlkIjoiMjcwOTg3ZjlhYTc4NjkwMTAyMWVlYTRmNTE0YjllMmYiLCJ1c2VySWQiOiI5NzMyODYyNzYifQ==</vt:lpwstr>
  </property>
</Properties>
</file>