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F363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  <w:bookmarkStart w:id="0" w:name="_GoBack"/>
      <w:bookmarkEnd w:id="0"/>
    </w:p>
    <w:p w14:paraId="0122FD48">
      <w:pPr>
        <w:spacing w:line="560" w:lineRule="exact"/>
        <w:rPr>
          <w:rFonts w:hint="eastAsia" w:ascii="宋体" w:hAnsi="宋体"/>
          <w:sz w:val="32"/>
          <w:szCs w:val="32"/>
        </w:rPr>
      </w:pPr>
    </w:p>
    <w:p w14:paraId="45783D1B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hAnsi="宋体" w:eastAsia="方正小标宋简体"/>
          <w:sz w:val="44"/>
          <w:szCs w:val="44"/>
        </w:rPr>
        <w:t>年度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科学研究与社会服务综合贡献奖</w:t>
      </w:r>
    </w:p>
    <w:p w14:paraId="58ED2EF8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发放原则意见</w:t>
      </w:r>
    </w:p>
    <w:p w14:paraId="0458D5E4">
      <w:pPr>
        <w:spacing w:line="560" w:lineRule="exact"/>
        <w:ind w:firstLine="866" w:firstLineChars="196"/>
        <w:jc w:val="center"/>
        <w:rPr>
          <w:rFonts w:hint="eastAsia" w:ascii="黑体" w:eastAsia="黑体"/>
          <w:b/>
          <w:sz w:val="44"/>
          <w:szCs w:val="44"/>
        </w:rPr>
      </w:pPr>
    </w:p>
    <w:p w14:paraId="10196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7" w:firstLineChars="196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为充分调动教职工和二级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  <w:lang w:eastAsia="zh-CN"/>
        </w:rPr>
        <w:t>科学研究与社会服务</w:t>
      </w:r>
      <w:r>
        <w:rPr>
          <w:rFonts w:hint="eastAsia" w:ascii="仿宋_GB2312" w:eastAsia="仿宋_GB2312"/>
          <w:sz w:val="32"/>
          <w:szCs w:val="32"/>
        </w:rPr>
        <w:t>的积极性，提高学校整体科研质量和</w:t>
      </w:r>
      <w:r>
        <w:rPr>
          <w:rFonts w:hint="eastAsia" w:ascii="仿宋_GB2312" w:eastAsia="仿宋_GB2312"/>
          <w:sz w:val="32"/>
          <w:szCs w:val="32"/>
          <w:lang w:eastAsia="zh-CN"/>
        </w:rPr>
        <w:t>社会服务</w:t>
      </w:r>
      <w:r>
        <w:rPr>
          <w:rFonts w:hint="eastAsia" w:ascii="仿宋_GB2312" w:eastAsia="仿宋_GB2312"/>
          <w:sz w:val="32"/>
          <w:szCs w:val="32"/>
        </w:rPr>
        <w:t>水平，结合学校实际，提出20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eastAsia="仿宋_GB2312"/>
          <w:sz w:val="32"/>
          <w:szCs w:val="32"/>
        </w:rPr>
        <w:t>年度</w:t>
      </w:r>
      <w:r>
        <w:rPr>
          <w:rFonts w:hint="eastAsia" w:ascii="仿宋_GB2312" w:eastAsia="仿宋_GB2312"/>
          <w:sz w:val="32"/>
          <w:szCs w:val="32"/>
          <w:lang w:eastAsia="zh-CN"/>
        </w:rPr>
        <w:t>科学研究与社会服务综合贡献奖</w:t>
      </w:r>
      <w:r>
        <w:rPr>
          <w:rFonts w:hint="eastAsia" w:ascii="仿宋_GB2312" w:eastAsia="仿宋_GB2312"/>
          <w:sz w:val="32"/>
          <w:szCs w:val="32"/>
        </w:rPr>
        <w:t>发放的原则意见。</w:t>
      </w:r>
    </w:p>
    <w:p w14:paraId="28802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195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一、奖项构成</w:t>
      </w:r>
    </w:p>
    <w:p w14:paraId="71552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195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2025年度的科研业绩奖励核算依据《泉州师范学院科研业绩认定和奖励办法》（泉师科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〔2025〕2号）执行，2025年之前产出的科研业绩奖励核算依据《泉州师范学院科研工作量计算办法》（泉师科〔2017〕6号）执行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。</w:t>
      </w:r>
    </w:p>
    <w:p w14:paraId="54110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二、分配原则</w:t>
      </w:r>
    </w:p>
    <w:p w14:paraId="707641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楷体" w:eastAsia="仿宋_GB2312"/>
          <w:sz w:val="32"/>
          <w:szCs w:val="32"/>
          <w:highlight w:val="none"/>
        </w:rPr>
      </w:pPr>
      <w:r>
        <w:rPr>
          <w:rFonts w:hint="eastAsia" w:ascii="仿宋_GB2312" w:hAnsi="楷体" w:eastAsia="仿宋_GB2312"/>
          <w:sz w:val="32"/>
          <w:szCs w:val="32"/>
          <w:lang w:eastAsia="zh-CN"/>
        </w:rPr>
        <w:t>根据教师个人和二级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申报，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>科研处</w:t>
      </w:r>
      <w:r>
        <w:rPr>
          <w:rFonts w:hint="eastAsia" w:ascii="仿宋_GB2312" w:hAnsi="楷体" w:eastAsia="仿宋_GB2312"/>
          <w:sz w:val="32"/>
          <w:szCs w:val="32"/>
          <w:lang w:eastAsia="zh-CN"/>
        </w:rPr>
        <w:t>和社科中心</w:t>
      </w:r>
      <w:r>
        <w:rPr>
          <w:rFonts w:hint="eastAsia" w:ascii="仿宋_GB2312" w:hAnsi="楷体" w:eastAsia="仿宋_GB2312"/>
          <w:sz w:val="32"/>
          <w:szCs w:val="32"/>
        </w:rPr>
        <w:t>核算各二级</w:t>
      </w:r>
      <w:r>
        <w:rPr>
          <w:rFonts w:hint="eastAsia" w:ascii="仿宋_GB2312" w:hAnsi="楷体" w:eastAsia="仿宋_GB2312"/>
          <w:sz w:val="32"/>
          <w:szCs w:val="32"/>
          <w:lang w:val="en-US" w:eastAsia="zh-CN"/>
        </w:rPr>
        <w:t>单位的科研</w:t>
      </w:r>
      <w:r>
        <w:rPr>
          <w:rFonts w:hint="eastAsia" w:ascii="仿宋_GB2312" w:hAnsi="楷体" w:eastAsia="仿宋_GB2312"/>
          <w:sz w:val="32"/>
          <w:szCs w:val="32"/>
        </w:rPr>
        <w:t>绩效总量</w:t>
      </w:r>
      <w:r>
        <w:rPr>
          <w:rFonts w:hint="eastAsia" w:ascii="仿宋_GB2312" w:hAnsi="楷体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楷体" w:eastAsia="仿宋_GB2312"/>
          <w:sz w:val="32"/>
          <w:szCs w:val="32"/>
          <w:highlight w:val="none"/>
          <w:lang w:val="en-US" w:eastAsia="zh-CN"/>
        </w:rPr>
        <w:t>行政管理部门人员的科研绩效由科研处或社科中心核算后</w:t>
      </w:r>
      <w:r>
        <w:rPr>
          <w:rFonts w:hint="eastAsia" w:ascii="仿宋_GB2312" w:hAnsi="楷体" w:eastAsia="仿宋_GB2312"/>
          <w:sz w:val="32"/>
          <w:szCs w:val="32"/>
          <w:highlight w:val="none"/>
        </w:rPr>
        <w:t>直接</w:t>
      </w:r>
      <w:r>
        <w:rPr>
          <w:rFonts w:hint="eastAsia" w:ascii="仿宋_GB2312" w:hAnsi="楷体" w:eastAsia="仿宋_GB2312"/>
          <w:sz w:val="32"/>
          <w:szCs w:val="32"/>
          <w:highlight w:val="none"/>
          <w:lang w:val="en-US" w:eastAsia="zh-CN"/>
        </w:rPr>
        <w:t>报送财务处，教学科研单位（含图书馆）的科研绩效由科研处或社科中心核算后</w:t>
      </w:r>
      <w:r>
        <w:rPr>
          <w:rFonts w:hint="eastAsia" w:ascii="仿宋_GB2312" w:hAnsi="楷体" w:eastAsia="仿宋_GB2312"/>
          <w:sz w:val="32"/>
          <w:szCs w:val="32"/>
          <w:highlight w:val="none"/>
        </w:rPr>
        <w:t>划拨</w:t>
      </w:r>
      <w:r>
        <w:rPr>
          <w:rFonts w:hint="eastAsia" w:ascii="仿宋_GB2312" w:hAnsi="楷体" w:eastAsia="仿宋_GB2312"/>
          <w:sz w:val="32"/>
          <w:szCs w:val="32"/>
          <w:highlight w:val="none"/>
          <w:lang w:eastAsia="zh-CN"/>
        </w:rPr>
        <w:t>到</w:t>
      </w:r>
      <w:r>
        <w:rPr>
          <w:rFonts w:hint="eastAsia" w:ascii="仿宋_GB2312" w:hAnsi="楷体" w:eastAsia="仿宋_GB2312"/>
          <w:sz w:val="32"/>
          <w:szCs w:val="32"/>
          <w:highlight w:val="none"/>
        </w:rPr>
        <w:t>二级</w:t>
      </w:r>
      <w:r>
        <w:rPr>
          <w:rFonts w:hint="eastAsia" w:ascii="仿宋_GB2312" w:hAnsi="楷体" w:eastAsia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楷体" w:eastAsia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楷体" w:eastAsia="仿宋_GB2312"/>
          <w:sz w:val="32"/>
          <w:szCs w:val="32"/>
          <w:highlight w:val="none"/>
        </w:rPr>
        <w:t>二级</w:t>
      </w:r>
      <w:r>
        <w:rPr>
          <w:rFonts w:hint="eastAsia" w:ascii="仿宋_GB2312" w:hAnsi="楷体" w:eastAsia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以激发科研人员的积极性创造性为核心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楷体" w:eastAsia="仿宋_GB2312"/>
          <w:sz w:val="32"/>
          <w:szCs w:val="32"/>
          <w:highlight w:val="none"/>
        </w:rPr>
        <w:t>可根据实际情况再做统筹分配。</w:t>
      </w:r>
    </w:p>
    <w:p w14:paraId="03CBC794">
      <w:pPr>
        <w:keepNext w:val="0"/>
        <w:keepLines w:val="0"/>
        <w:pageBreakBefore w:val="0"/>
        <w:tabs>
          <w:tab w:val="left" w:pos="7513"/>
          <w:tab w:val="left" w:pos="7655"/>
        </w:tabs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both"/>
        <w:textAlignment w:val="auto"/>
        <w:rPr>
          <w:rFonts w:hint="eastAsia" w:ascii="仿宋_GB2312" w:hAnsi="仿宋_GB2312" w:eastAsia="仿宋_GB2312"/>
          <w:color w:val="000000"/>
          <w:spacing w:val="6"/>
          <w:kern w:val="0"/>
          <w:sz w:val="32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326390</wp:posOffset>
                </wp:positionV>
                <wp:extent cx="561530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4pt;margin-top:25.7pt;height:0.05pt;width:442.15pt;z-index:251659264;mso-width-relative:page;mso-height-relative:page;" filled="f" stroked="t" coordsize="21600,21600" o:gfxdata="UEsDBAoAAAAAAIdO4kAAAAAAAAAAAAAAAAAEAAAAZHJzL1BLAwQUAAAACACHTuJA2wu3YtcAAAAI&#10;AQAADwAAAGRycy9kb3ducmV2LnhtbE2PzW7CMBCE75V4B2uRuIETRJoojYMQUqVeoIL2AZZ4SaLG&#10;6yg2P+Hpa07tcWdGM98W67vpxJUG11pWEC8iEMSV1S3XCr6/3ucZCOeRNXaWScFIDtbl5KXAXNsb&#10;H+h69LUIJexyVNB43+dSuqohg25he+Lgne1g0IdzqKUe8BbKTSeXUfQqDbYcFhrsadtQ9XO8GAWH&#10;rd2nm371+bH3u3P6eIxU1aNSs2kcvYHwdPd/YXjiB3QoA9PJXlg70SmYZ4HcK0jiFYjgZ2mSgDg9&#10;hQRkWcj/D5S/UEsDBBQAAAAIAIdO4kBTYVFt+gEAAPUDAAAOAAAAZHJzL2Uyb0RvYy54bWytU82O&#10;0zAQviPxDpbvNO1WLauo6R62LBcElYAHmDpOYsl/8rhN+xK8ABI3OHHkztuwPAZjJ5RlufRADs7Y&#10;8/nzfJ/Hq5uj0ewgAypnKz6bTDmTVrha2bbi79/dPbvmDCPYGrSzsuInifxm/fTJqvelvHKd07UM&#10;jEgslr2veBejL4sCRScN4MR5aSnZuGAg0jS0RR2gJ3aji6vpdFn0LtQ+OCERaXUzJPnIGC4hdE2j&#10;hNw4sTfSxoE1SA2RJGGnPPJ1rrZppIhvmgZlZLripDTmkQ6heJfGYr2Csg3gOyXGEuCSEh5pMqAs&#10;HXqm2kAEtg/qHyqjRHDomjgRzhSDkOwIqZhNH3nztgMvsxayGv3ZdPx/tOL1YRuYqis+58yCoQu/&#10;//jtx4fPP79/ovH+6xc2Tyb1HkvC3tptGGfotyEpPjbBpD9pYcds7OlsrDxGJmhxsZwt5tMFZ4Jy&#10;y/kiMRZ/tvqA8aV0hqWg4lrZpBpKOLzCOEB/Q9Kytqynzl1cP0+MQD3Y0N1TaDzpQNvmzei0qu+U&#10;1mkLhnZ3qwM7QOqD/I01/AVLp2wAuwGXUwkGZSehfmFrFk+eHLL0MHiqwciaMy3pHaUoIyMofQmS&#10;5GubqGXu0lFosnkwNkU7V5/odvY+qLYjY2a55pShbsgOjp2b2u3hnOKHr3X9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sLt2LXAAAACAEAAA8AAAAAAAAAAQAgAAAAIgAAAGRycy9kb3ducmV2Lnht&#10;bFBLAQIUABQAAAAIAIdO4kBTYVFt+gEAAPUDAAAOAAAAAAAAAAEAIAAAACYBAABkcnMvZTJvRG9j&#10;LnhtbFBLBQYAAAAABgAGAFkBAACS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9457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right="-932" w:rightChars="-444" w:firstLine="280" w:firstLineChars="100"/>
        <w:jc w:val="left"/>
        <w:textAlignment w:val="auto"/>
      </w:pPr>
      <w:r>
        <w:rPr>
          <w:rFonts w:ascii="仿宋_GB2312" w:hAns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-62230</wp:posOffset>
                </wp:positionH>
                <wp:positionV relativeFrom="paragraph">
                  <wp:posOffset>226060</wp:posOffset>
                </wp:positionV>
                <wp:extent cx="561530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30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9pt;margin-top:17.8pt;height:0.05pt;width:442.15pt;z-index:251660288;mso-width-relative:page;mso-height-relative:page;" filled="f" stroked="t" coordsize="21600,21600" o:gfxdata="UEsDBAoAAAAAAIdO4kAAAAAAAAAAAAAAAAAEAAAAZHJzL1BLAwQUAAAACACHTuJA/s/jCNgAAAAI&#10;AQAADwAAAGRycy9kb3ducmV2LnhtbE2PzU7DMBCE70i8g7VI3Fqn0DYlZFOhSkhcKGrhAdx4m0TE&#10;6yh2f9KnZ3uix50ZzXybL8+uVUfqQ+MZYTJOQBGX3jZcIfx8v48WoEI0bE3rmRAGCrAs7u9yk1l/&#10;4g0dt7FSUsIhMwh1jF2mdShrciaMfUcs3t73zkQ5+0rb3pyk3LX6KUnm2pmGZaE2Ha1qKn+3B4ew&#10;Wfl1+tZNvz7W8XOfXi4DldWA+PgwSV5BRTrH/zBc8QUdCmHa+QPboFqE0YuQR4Tn2RyU+It0OgO1&#10;uwop6CLXtw8Uf1BLAwQUAAAACACHTuJAvzZBbfoBAAD1AwAADgAAAGRycy9lMm9Eb2MueG1srVNL&#10;jhMxEN0jcQfLe9LJjBJGrXRmMWHYIIgEHKDidndb8k8uJ51cggsgsYMVS/bchuEYlN1N5sMmC3rh&#10;Lruen+s9l5fXB6PZXgZUzlZ8NplyJq1wtbJtxT9+uH1xxRlGsDVoZ2XFjxL59er5s2XvS3nhOqdr&#10;GRiRWCx7X/EuRl8WBYpOGsCJ89JSsnHBQKRpaIs6QE/sRhcX0+mi6F2ofXBCItLqekjykTGcQ+ia&#10;Rgm5dmJnpI0Da5AaIknCTnnkq1xt00gR3zUNysh0xUlpzCMdQvE2jcVqCWUbwHdKjCXAOSU80WRA&#10;WTr0RLWGCGwX1D9URong0DVxIpwpBiHZEVIxmz7x5n0HXmYtZDX6k+n4/2jF2/0mMFVTJ3BmwdCF&#10;333+8evT198/v9B49/0bmyWTeo8lYW/sJowz9JuQFB+aYNKftLBDNvZ4MlYeIhO0OF/M5pfTOWeC&#10;covLeWIs7rf6gPG1dIaloOJa2aQaSti/wThA/0LSsrasp3rnVy8TI1APNnT3FBpPOtC2eTM6repb&#10;pXXagqHd3ujA9pD6IH9jDY9g6ZQ1YDfgcirBoOwk1K9szeLRk0OWHgZPNRhZc6YlvaMUZWQEpc9B&#10;knxtE7XMXToKTTYPxqZo6+oj3c7OB9V2ZEy+iSJlqBuyg2PnpnZ7OKf44Wtd/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+z+MI2AAAAAgBAAAPAAAAAAAAAAEAIAAAACIAAABkcnMvZG93bnJldi54&#10;bWxQSwECFAAUAAAACACHTuJAvzZBbfoBAAD1AwAADgAAAAAAAAABACAAAAAnAQAAZHJzL2Uyb0Rv&#10;Yy54bWxQSwUGAAAAAAYABgBZAQAAkw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/>
          <w:color w:val="000000"/>
          <w:kern w:val="0"/>
          <w:sz w:val="28"/>
        </w:rPr>
        <w:t>泉州师范学院</w:t>
      </w:r>
      <w:r>
        <w:rPr>
          <w:rFonts w:hint="eastAsia" w:ascii="仿宋_GB2312" w:hAnsi="仿宋_GB2312" w:eastAsia="仿宋_GB2312"/>
          <w:color w:val="000000"/>
          <w:kern w:val="0"/>
          <w:sz w:val="28"/>
          <w:lang w:val="en-US" w:eastAsia="zh-CN"/>
        </w:rPr>
        <w:t>党政</w:t>
      </w:r>
      <w:r>
        <w:rPr>
          <w:rFonts w:hint="eastAsia" w:ascii="仿宋_GB2312" w:hAnsi="仿宋_GB2312" w:eastAsia="仿宋_GB2312"/>
          <w:color w:val="000000"/>
          <w:kern w:val="0"/>
          <w:sz w:val="28"/>
        </w:rPr>
        <w:t xml:space="preserve">办公室         </w:t>
      </w:r>
      <w:r>
        <w:rPr>
          <w:rFonts w:hint="eastAsia" w:ascii="仿宋_GB2312" w:hAnsi="仿宋_GB2312" w:eastAsia="仿宋_GB2312"/>
          <w:color w:val="000000"/>
          <w:kern w:val="0"/>
          <w:sz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/>
          <w:color w:val="000000"/>
          <w:kern w:val="0"/>
          <w:sz w:val="28"/>
        </w:rPr>
        <w:t>20</w:t>
      </w:r>
      <w:r>
        <w:rPr>
          <w:rFonts w:hint="eastAsia" w:ascii="仿宋_GB2312" w:hAnsi="仿宋_GB2312" w:eastAsia="仿宋_GB2312"/>
          <w:color w:val="000000"/>
          <w:kern w:val="0"/>
          <w:sz w:val="28"/>
          <w:lang w:val="en-US" w:eastAsia="zh-CN"/>
        </w:rPr>
        <w:t>25</w:t>
      </w:r>
      <w:r>
        <w:rPr>
          <w:rFonts w:hint="eastAsia" w:ascii="仿宋_GB2312" w:hAnsi="仿宋_GB2312" w:eastAsia="仿宋_GB2312"/>
          <w:color w:val="000000"/>
          <w:kern w:val="0"/>
          <w:sz w:val="28"/>
        </w:rPr>
        <w:t>年</w:t>
      </w:r>
      <w:r>
        <w:rPr>
          <w:rFonts w:hint="eastAsia" w:ascii="仿宋_GB2312" w:hAnsi="仿宋_GB2312" w:eastAsia="仿宋_GB2312"/>
          <w:color w:val="000000"/>
          <w:kern w:val="0"/>
          <w:sz w:val="28"/>
          <w:lang w:val="en-US" w:eastAsia="zh-CN"/>
        </w:rPr>
        <w:t>12月31</w:t>
      </w:r>
      <w:r>
        <w:rPr>
          <w:rFonts w:hint="eastAsia" w:ascii="仿宋_GB2312" w:hAnsi="仿宋_GB2312" w:eastAsia="仿宋_GB2312"/>
          <w:color w:val="000000"/>
          <w:kern w:val="0"/>
          <w:sz w:val="28"/>
        </w:rPr>
        <w:t>日印发</w:t>
      </w:r>
    </w:p>
    <w:sectPr>
      <w:footerReference r:id="rId5" w:type="default"/>
      <w:pgSz w:w="11906" w:h="16839"/>
      <w:pgMar w:top="1984" w:right="1474" w:bottom="1984" w:left="1587" w:header="0" w:footer="992" w:gutter="0"/>
      <w:pgNumType w:fmt="numberInDash" w:start="22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74CD5">
    <w:pPr>
      <w:spacing w:line="176" w:lineRule="auto"/>
      <w:ind w:left="4908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9B52B6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9B52B6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6" name="文本框 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F807EF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Juxs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Em7G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F807E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E6E47"/>
    <w:rsid w:val="02564CBB"/>
    <w:rsid w:val="08C14D67"/>
    <w:rsid w:val="25E81B16"/>
    <w:rsid w:val="33971521"/>
    <w:rsid w:val="351F7C43"/>
    <w:rsid w:val="3BFE6E47"/>
    <w:rsid w:val="46245B6F"/>
    <w:rsid w:val="5E4C2891"/>
    <w:rsid w:val="601B79A1"/>
    <w:rsid w:val="637E4425"/>
    <w:rsid w:val="6BA86E71"/>
    <w:rsid w:val="7F27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395</Characters>
  <Lines>0</Lines>
  <Paragraphs>0</Paragraphs>
  <TotalTime>20</TotalTime>
  <ScaleCrop>false</ScaleCrop>
  <LinksUpToDate>false</LinksUpToDate>
  <CharactersWithSpaces>411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2024-12-23T03:43:00Z</dcterms:created>
  <dc:creator>王英文</dc:creator>
  <cp:lastModifiedBy>王英文</cp:lastModifiedBy>
  <cp:lastPrinted>2026-01-04T02:34:00Z</cp:lastPrinted>
  <dcterms:modified xsi:type="dcterms:W3CDTF">2026-01-04T02:53:02Z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CD7B0AC3841B4BFEBA99C5E09A35978D_13</vt:lpwstr>
  </property>
  <property fmtid="{D5CDD505-2E9C-101B-9397-08002B2CF9AE}" pid="4" name="KSOTemplateDocerSaveRecord">
    <vt:lpwstr>eyJoZGlkIjoiMDViMTA1N2E4ODhjYWUwNjMxZTg3MmY3NTg4ZWRiNDAiLCJ1c2VySWQiOiI4MjQ4NTc1OTEifQ==</vt:lpwstr>
  </property>
</Properties>
</file>